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C79" w:rsidRPr="004F266E" w:rsidRDefault="00B45C79" w:rsidP="005F05D9">
      <w:pPr>
        <w:pStyle w:val="1"/>
        <w:spacing w:line="360" w:lineRule="auto"/>
        <w:jc w:val="center"/>
        <w:rPr>
          <w:rFonts w:asciiTheme="minorEastAsia" w:hAnsiTheme="minorEastAsia"/>
          <w:b w:val="0"/>
        </w:rPr>
      </w:pPr>
      <w:bookmarkStart w:id="0" w:name="_Toc351461409"/>
      <w:r w:rsidRPr="004F266E">
        <w:rPr>
          <w:rFonts w:asciiTheme="minorEastAsia" w:hAnsiTheme="minorEastAsia" w:hint="eastAsia"/>
        </w:rPr>
        <w:t>上海财经大学</w:t>
      </w:r>
      <w:r>
        <w:rPr>
          <w:rFonts w:asciiTheme="minorEastAsia" w:hAnsiTheme="minorEastAsia" w:hint="eastAsia"/>
        </w:rPr>
        <w:t>国际工商管理</w:t>
      </w:r>
      <w:r w:rsidRPr="004F266E">
        <w:rPr>
          <w:rFonts w:asciiTheme="minorEastAsia" w:hAnsiTheme="minorEastAsia" w:hint="eastAsia"/>
        </w:rPr>
        <w:t>学院</w:t>
      </w:r>
      <w:bookmarkEnd w:id="0"/>
    </w:p>
    <w:p w:rsidR="00B45C79" w:rsidRDefault="000D1D66" w:rsidP="000A66B5">
      <w:pPr>
        <w:spacing w:beforeLines="50" w:before="156" w:afterLines="50" w:after="156" w:line="360" w:lineRule="auto"/>
        <w:ind w:firstLineChars="200" w:firstLine="883"/>
        <w:rPr>
          <w:rFonts w:asciiTheme="minorEastAsia" w:hAnsiTheme="minorEastAsia"/>
          <w:b/>
          <w:sz w:val="44"/>
          <w:szCs w:val="44"/>
        </w:rPr>
      </w:pPr>
      <w:r>
        <w:rPr>
          <w:rFonts w:asciiTheme="minorEastAsia" w:hAnsiTheme="minorEastAsia" w:hint="eastAsia"/>
          <w:b/>
          <w:sz w:val="44"/>
          <w:szCs w:val="44"/>
        </w:rPr>
        <w:t>全日制</w:t>
      </w:r>
      <w:r w:rsidR="00B45C79" w:rsidRPr="004F266E">
        <w:rPr>
          <w:rFonts w:asciiTheme="minorEastAsia" w:hAnsiTheme="minorEastAsia" w:hint="eastAsia"/>
          <w:b/>
          <w:sz w:val="44"/>
          <w:szCs w:val="44"/>
        </w:rPr>
        <w:t>硕士研究生学位论文管理办法</w:t>
      </w:r>
    </w:p>
    <w:p w:rsidR="001F54AD" w:rsidRPr="004F266E" w:rsidRDefault="001F54AD" w:rsidP="000A66B5">
      <w:pPr>
        <w:spacing w:beforeLines="50" w:before="156" w:afterLines="50" w:after="156" w:line="360" w:lineRule="auto"/>
        <w:ind w:firstLineChars="200" w:firstLine="883"/>
        <w:jc w:val="center"/>
        <w:rPr>
          <w:rFonts w:asciiTheme="minorEastAsia" w:hAnsiTheme="minorEastAsia"/>
          <w:b/>
          <w:sz w:val="44"/>
          <w:szCs w:val="44"/>
        </w:rPr>
      </w:pPr>
      <w:r>
        <w:rPr>
          <w:rFonts w:asciiTheme="minorEastAsia" w:hAnsiTheme="minorEastAsia" w:hint="eastAsia"/>
          <w:b/>
          <w:sz w:val="44"/>
          <w:szCs w:val="44"/>
        </w:rPr>
        <w:t>（修订）</w:t>
      </w:r>
    </w:p>
    <w:p w:rsidR="0004079D" w:rsidRPr="005F05D9" w:rsidRDefault="0004079D" w:rsidP="005F05D9">
      <w:pPr>
        <w:adjustRightInd w:val="0"/>
        <w:snapToGrid w:val="0"/>
        <w:spacing w:line="360" w:lineRule="auto"/>
        <w:ind w:firstLineChars="200" w:firstLine="480"/>
        <w:rPr>
          <w:rFonts w:asciiTheme="minorEastAsia" w:hAnsiTheme="minorEastAsia"/>
          <w:sz w:val="24"/>
        </w:rPr>
      </w:pPr>
      <w:r w:rsidRPr="005F05D9">
        <w:rPr>
          <w:rFonts w:asciiTheme="minorEastAsia" w:hAnsiTheme="minorEastAsia" w:hint="eastAsia"/>
          <w:sz w:val="24"/>
        </w:rPr>
        <w:t>为加强学院硕士研究生学位论文管理工作，明确工作进度，提高硕士研究生培养质量，特制定本学位论文进度管理办法。此办法适用于全日制硕士研究生。</w:t>
      </w:r>
    </w:p>
    <w:p w:rsidR="0004079D" w:rsidRPr="005F05D9" w:rsidRDefault="0004079D" w:rsidP="0004079D">
      <w:pPr>
        <w:pStyle w:val="a7"/>
        <w:numPr>
          <w:ilvl w:val="0"/>
          <w:numId w:val="2"/>
        </w:numPr>
        <w:adjustRightInd w:val="0"/>
        <w:snapToGrid w:val="0"/>
        <w:spacing w:line="360" w:lineRule="auto"/>
        <w:ind w:firstLineChars="0"/>
        <w:rPr>
          <w:rFonts w:asciiTheme="minorEastAsia" w:hAnsiTheme="minorEastAsia"/>
          <w:b/>
          <w:sz w:val="24"/>
        </w:rPr>
      </w:pPr>
      <w:r w:rsidRPr="005F05D9">
        <w:rPr>
          <w:rFonts w:asciiTheme="minorEastAsia" w:hAnsiTheme="minorEastAsia" w:hint="eastAsia"/>
          <w:b/>
          <w:sz w:val="24"/>
        </w:rPr>
        <w:t>总体要求：</w:t>
      </w:r>
    </w:p>
    <w:p w:rsidR="0004079D" w:rsidRDefault="0004079D" w:rsidP="0004079D">
      <w:pPr>
        <w:pStyle w:val="a7"/>
        <w:numPr>
          <w:ilvl w:val="0"/>
          <w:numId w:val="3"/>
        </w:numPr>
        <w:adjustRightInd w:val="0"/>
        <w:snapToGrid w:val="0"/>
        <w:spacing w:line="360" w:lineRule="auto"/>
        <w:ind w:firstLineChars="0"/>
        <w:rPr>
          <w:rFonts w:asciiTheme="minorEastAsia" w:hAnsiTheme="minorEastAsia"/>
          <w:sz w:val="24"/>
        </w:rPr>
      </w:pPr>
      <w:r w:rsidRPr="0004079D">
        <w:rPr>
          <w:rFonts w:asciiTheme="minorEastAsia" w:hAnsiTheme="minorEastAsia" w:hint="eastAsia"/>
          <w:sz w:val="24"/>
        </w:rPr>
        <w:t>导师、学生各尽其责。</w:t>
      </w:r>
    </w:p>
    <w:p w:rsidR="0004079D" w:rsidRDefault="0004079D" w:rsidP="0004079D">
      <w:pPr>
        <w:pStyle w:val="a7"/>
        <w:numPr>
          <w:ilvl w:val="0"/>
          <w:numId w:val="3"/>
        </w:numPr>
        <w:adjustRightInd w:val="0"/>
        <w:snapToGrid w:val="0"/>
        <w:spacing w:line="360" w:lineRule="auto"/>
        <w:ind w:firstLineChars="0"/>
        <w:rPr>
          <w:rFonts w:asciiTheme="minorEastAsia" w:hAnsiTheme="minorEastAsia"/>
          <w:sz w:val="24"/>
        </w:rPr>
      </w:pPr>
      <w:r w:rsidRPr="0004079D">
        <w:rPr>
          <w:rFonts w:asciiTheme="minorEastAsia" w:hAnsiTheme="minorEastAsia" w:hint="eastAsia"/>
          <w:sz w:val="24"/>
        </w:rPr>
        <w:t>须按时间结点完成工作。</w:t>
      </w:r>
    </w:p>
    <w:p w:rsidR="0004079D" w:rsidRDefault="0004079D" w:rsidP="0004079D">
      <w:pPr>
        <w:pStyle w:val="a7"/>
        <w:numPr>
          <w:ilvl w:val="0"/>
          <w:numId w:val="3"/>
        </w:numPr>
        <w:adjustRightInd w:val="0"/>
        <w:snapToGrid w:val="0"/>
        <w:spacing w:line="360" w:lineRule="auto"/>
        <w:ind w:firstLineChars="0"/>
        <w:rPr>
          <w:rFonts w:asciiTheme="minorEastAsia" w:hAnsiTheme="minorEastAsia"/>
          <w:sz w:val="24"/>
        </w:rPr>
      </w:pPr>
      <w:r w:rsidRPr="0004079D">
        <w:rPr>
          <w:rFonts w:asciiTheme="minorEastAsia" w:hAnsiTheme="minorEastAsia" w:hint="eastAsia"/>
          <w:sz w:val="24"/>
        </w:rPr>
        <w:t>各环节需要连贯进行，不得跳跃。</w:t>
      </w:r>
    </w:p>
    <w:p w:rsidR="0004079D" w:rsidRPr="0004079D" w:rsidRDefault="0004079D" w:rsidP="0004079D">
      <w:pPr>
        <w:pStyle w:val="a7"/>
        <w:numPr>
          <w:ilvl w:val="0"/>
          <w:numId w:val="2"/>
        </w:numPr>
        <w:adjustRightInd w:val="0"/>
        <w:snapToGrid w:val="0"/>
        <w:spacing w:line="360" w:lineRule="auto"/>
        <w:ind w:firstLineChars="0"/>
        <w:rPr>
          <w:rFonts w:asciiTheme="minorEastAsia" w:hAnsiTheme="minorEastAsia"/>
          <w:b/>
          <w:sz w:val="24"/>
        </w:rPr>
      </w:pPr>
      <w:r w:rsidRPr="0004079D">
        <w:rPr>
          <w:rFonts w:asciiTheme="minorEastAsia" w:hAnsiTheme="minorEastAsia" w:hint="eastAsia"/>
          <w:b/>
          <w:sz w:val="24"/>
        </w:rPr>
        <w:t>学位论文答辩日程安排</w:t>
      </w:r>
    </w:p>
    <w:p w:rsidR="0004079D" w:rsidRPr="0004079D" w:rsidRDefault="0004079D" w:rsidP="0004079D">
      <w:pPr>
        <w:adjustRightInd w:val="0"/>
        <w:snapToGrid w:val="0"/>
        <w:spacing w:line="360" w:lineRule="auto"/>
        <w:ind w:firstLineChars="200" w:firstLine="480"/>
        <w:rPr>
          <w:rFonts w:asciiTheme="minorEastAsia" w:hAnsiTheme="minorEastAsia"/>
          <w:sz w:val="24"/>
        </w:rPr>
      </w:pPr>
      <w:r w:rsidRPr="0004079D">
        <w:rPr>
          <w:rFonts w:asciiTheme="minorEastAsia" w:hAnsiTheme="minorEastAsia" w:hint="eastAsia"/>
          <w:sz w:val="24"/>
        </w:rPr>
        <w:t>每年答辩时间一般为</w:t>
      </w:r>
      <w:r w:rsidRPr="0004079D">
        <w:rPr>
          <w:rFonts w:asciiTheme="minorEastAsia" w:hAnsiTheme="minorEastAsia"/>
          <w:sz w:val="24"/>
        </w:rPr>
        <w:t>6月和12月。每学期开学后，根据校研究院的学期工作安排，教</w:t>
      </w:r>
      <w:r w:rsidRPr="0004079D">
        <w:rPr>
          <w:rFonts w:asciiTheme="minorEastAsia" w:hAnsiTheme="minorEastAsia" w:hint="eastAsia"/>
          <w:sz w:val="24"/>
        </w:rPr>
        <w:t>务秘书排定相应学期论文答辩工作的日程安排，并通过邮件通知到导师及学生，同时将日程安排在学院内网公布。</w:t>
      </w:r>
    </w:p>
    <w:p w:rsidR="0004079D" w:rsidRPr="0004079D" w:rsidRDefault="0004079D" w:rsidP="0004079D">
      <w:pPr>
        <w:pStyle w:val="a7"/>
        <w:numPr>
          <w:ilvl w:val="0"/>
          <w:numId w:val="2"/>
        </w:numPr>
        <w:adjustRightInd w:val="0"/>
        <w:snapToGrid w:val="0"/>
        <w:spacing w:line="360" w:lineRule="auto"/>
        <w:ind w:firstLineChars="0"/>
        <w:rPr>
          <w:rFonts w:asciiTheme="minorEastAsia" w:hAnsiTheme="minorEastAsia"/>
          <w:b/>
          <w:sz w:val="24"/>
        </w:rPr>
      </w:pPr>
      <w:r w:rsidRPr="0004079D">
        <w:rPr>
          <w:rFonts w:asciiTheme="minorEastAsia" w:hAnsiTheme="minorEastAsia" w:hint="eastAsia"/>
          <w:b/>
          <w:sz w:val="24"/>
        </w:rPr>
        <w:t>准备阶段</w:t>
      </w:r>
    </w:p>
    <w:p w:rsidR="0004079D" w:rsidRPr="0004079D" w:rsidRDefault="0004079D" w:rsidP="0004079D">
      <w:pPr>
        <w:adjustRightInd w:val="0"/>
        <w:snapToGrid w:val="0"/>
        <w:spacing w:line="360" w:lineRule="auto"/>
        <w:ind w:firstLineChars="200" w:firstLine="480"/>
        <w:rPr>
          <w:rFonts w:asciiTheme="minorEastAsia" w:hAnsiTheme="minorEastAsia"/>
          <w:sz w:val="24"/>
        </w:rPr>
      </w:pPr>
      <w:r w:rsidRPr="0004079D">
        <w:rPr>
          <w:rFonts w:asciiTheme="minorEastAsia" w:hAnsiTheme="minorEastAsia" w:hint="eastAsia"/>
          <w:sz w:val="24"/>
        </w:rPr>
        <w:t>在第一学年就应开始考虑论文的选题和数据、资料的搜集整理。第一学年</w:t>
      </w:r>
      <w:proofErr w:type="gramStart"/>
      <w:r w:rsidRPr="0004079D">
        <w:rPr>
          <w:rFonts w:asciiTheme="minorEastAsia" w:hAnsiTheme="minorEastAsia" w:hint="eastAsia"/>
          <w:sz w:val="24"/>
        </w:rPr>
        <w:t>第二学</w:t>
      </w:r>
      <w:proofErr w:type="gramEnd"/>
      <w:r w:rsidRPr="0004079D">
        <w:rPr>
          <w:rFonts w:asciiTheme="minorEastAsia" w:hAnsiTheme="minorEastAsia" w:hint="eastAsia"/>
          <w:sz w:val="24"/>
        </w:rPr>
        <w:t>期末，进入论文写作阶段，学院</w:t>
      </w:r>
      <w:r w:rsidRPr="0004079D">
        <w:rPr>
          <w:rFonts w:asciiTheme="minorEastAsia" w:hAnsiTheme="minorEastAsia"/>
          <w:sz w:val="24"/>
        </w:rPr>
        <w:t>下发论文写作过程各个</w:t>
      </w:r>
      <w:r w:rsidRPr="0004079D">
        <w:rPr>
          <w:rFonts w:asciiTheme="minorEastAsia" w:hAnsiTheme="minorEastAsia" w:hint="eastAsia"/>
          <w:sz w:val="24"/>
        </w:rPr>
        <w:t>环节的时间结点安排表，</w:t>
      </w:r>
      <w:r w:rsidRPr="0004079D">
        <w:rPr>
          <w:rFonts w:asciiTheme="minorEastAsia" w:hAnsiTheme="minorEastAsia"/>
          <w:sz w:val="24"/>
        </w:rPr>
        <w:t>学生</w:t>
      </w:r>
      <w:r w:rsidRPr="0004079D">
        <w:rPr>
          <w:rFonts w:asciiTheme="minorEastAsia" w:hAnsiTheme="minorEastAsia" w:hint="eastAsia"/>
          <w:sz w:val="24"/>
        </w:rPr>
        <w:t>应充分知晓，明确整体进度，主动</w:t>
      </w:r>
      <w:r w:rsidRPr="0004079D">
        <w:rPr>
          <w:rFonts w:asciiTheme="minorEastAsia" w:hAnsiTheme="minorEastAsia"/>
          <w:sz w:val="24"/>
        </w:rPr>
        <w:t>按照各个时间点完成相应的任务</w:t>
      </w:r>
      <w:r w:rsidRPr="0004079D">
        <w:rPr>
          <w:rFonts w:asciiTheme="minorEastAsia" w:hAnsiTheme="minorEastAsia" w:hint="eastAsia"/>
          <w:sz w:val="24"/>
        </w:rPr>
        <w:t>。</w:t>
      </w:r>
    </w:p>
    <w:p w:rsidR="00567F8F" w:rsidRPr="0004079D" w:rsidRDefault="0004079D" w:rsidP="0004079D">
      <w:pPr>
        <w:pStyle w:val="a7"/>
        <w:numPr>
          <w:ilvl w:val="0"/>
          <w:numId w:val="2"/>
        </w:numPr>
        <w:snapToGrid w:val="0"/>
        <w:spacing w:line="360" w:lineRule="auto"/>
        <w:ind w:firstLineChars="0"/>
        <w:rPr>
          <w:b/>
          <w:sz w:val="24"/>
        </w:rPr>
      </w:pPr>
      <w:r>
        <w:rPr>
          <w:rFonts w:hint="eastAsia"/>
          <w:b/>
          <w:sz w:val="24"/>
        </w:rPr>
        <w:t>论文开题报告</w:t>
      </w:r>
    </w:p>
    <w:p w:rsidR="00B45C79" w:rsidRPr="00B45C79" w:rsidRDefault="00B45C79" w:rsidP="00B45C79">
      <w:pPr>
        <w:adjustRightInd w:val="0"/>
        <w:snapToGrid w:val="0"/>
        <w:spacing w:line="360" w:lineRule="auto"/>
        <w:ind w:firstLineChars="200" w:firstLine="480"/>
        <w:rPr>
          <w:rFonts w:asciiTheme="minorEastAsia" w:hAnsiTheme="minorEastAsia"/>
          <w:sz w:val="24"/>
        </w:rPr>
      </w:pPr>
      <w:r w:rsidRPr="00B45C79">
        <w:rPr>
          <w:rFonts w:asciiTheme="minorEastAsia" w:hAnsiTheme="minorEastAsia" w:hint="eastAsia"/>
          <w:sz w:val="24"/>
        </w:rPr>
        <w:t>时间安排在第三学期（具体时间安排参见学院正式下达的学位论文时间结点安排表），开题报告的内容及格式可进入教学管理系统查看、下载、上传。提交的</w:t>
      </w:r>
      <w:r w:rsidRPr="00B45C79">
        <w:rPr>
          <w:rFonts w:asciiTheme="minorEastAsia" w:hAnsiTheme="minorEastAsia"/>
          <w:sz w:val="24"/>
        </w:rPr>
        <w:t>论文开题报告首先</w:t>
      </w:r>
      <w:r w:rsidRPr="00B45C79">
        <w:rPr>
          <w:rFonts w:asciiTheme="minorEastAsia" w:hAnsiTheme="minorEastAsia" w:hint="eastAsia"/>
          <w:sz w:val="24"/>
        </w:rPr>
        <w:t>要</w:t>
      </w:r>
      <w:r w:rsidRPr="00B45C79">
        <w:rPr>
          <w:rFonts w:asciiTheme="minorEastAsia" w:hAnsiTheme="minorEastAsia"/>
          <w:sz w:val="24"/>
        </w:rPr>
        <w:t>经过导师签名同意</w:t>
      </w:r>
      <w:r w:rsidRPr="00B45C79">
        <w:rPr>
          <w:rFonts w:asciiTheme="minorEastAsia" w:hAnsiTheme="minorEastAsia" w:hint="eastAsia"/>
          <w:sz w:val="24"/>
        </w:rPr>
        <w:t>，否则不予开题。</w:t>
      </w:r>
      <w:r w:rsidRPr="00B45C79">
        <w:rPr>
          <w:rFonts w:asciiTheme="minorEastAsia" w:hAnsiTheme="minorEastAsia"/>
          <w:sz w:val="24"/>
        </w:rPr>
        <w:t>开题报告会由学院</w:t>
      </w:r>
      <w:r>
        <w:rPr>
          <w:rFonts w:asciiTheme="minorEastAsia" w:hAnsiTheme="minorEastAsia" w:hint="eastAsia"/>
          <w:sz w:val="24"/>
        </w:rPr>
        <w:t>各系</w:t>
      </w:r>
      <w:r w:rsidRPr="00B45C79">
        <w:rPr>
          <w:rFonts w:asciiTheme="minorEastAsia" w:hAnsiTheme="minorEastAsia"/>
          <w:sz w:val="24"/>
        </w:rPr>
        <w:t>统</w:t>
      </w:r>
      <w:proofErr w:type="gramStart"/>
      <w:r w:rsidRPr="00B45C79">
        <w:rPr>
          <w:rFonts w:asciiTheme="minorEastAsia" w:hAnsiTheme="minorEastAsia"/>
          <w:sz w:val="24"/>
        </w:rPr>
        <w:t>一</w:t>
      </w:r>
      <w:proofErr w:type="gramEnd"/>
      <w:r w:rsidRPr="00B45C79">
        <w:rPr>
          <w:rFonts w:asciiTheme="minorEastAsia" w:hAnsiTheme="minorEastAsia"/>
          <w:sz w:val="24"/>
        </w:rPr>
        <w:t>组织，由本学科和相关学科专家参加的开题报告会就研究范围、意义和价值、拟解决的问题、研究方案和研究进度等做出说明，并进行可行性论证，经论证的开题报告通过后才能进行</w:t>
      </w:r>
      <w:r w:rsidRPr="00B45C79">
        <w:rPr>
          <w:rFonts w:asciiTheme="minorEastAsia" w:hAnsiTheme="minorEastAsia" w:hint="eastAsia"/>
          <w:sz w:val="24"/>
        </w:rPr>
        <w:t>相关</w:t>
      </w:r>
      <w:r w:rsidRPr="00B45C79">
        <w:rPr>
          <w:rFonts w:asciiTheme="minorEastAsia" w:hAnsiTheme="minorEastAsia"/>
          <w:sz w:val="24"/>
        </w:rPr>
        <w:t>研究，并将通过的开题报告上传至</w:t>
      </w:r>
      <w:r w:rsidRPr="00B45C79">
        <w:rPr>
          <w:rFonts w:asciiTheme="minorEastAsia" w:hAnsiTheme="minorEastAsia" w:hint="eastAsia"/>
          <w:sz w:val="24"/>
        </w:rPr>
        <w:t>“</w:t>
      </w:r>
      <w:r w:rsidRPr="00B45C79">
        <w:rPr>
          <w:rFonts w:asciiTheme="minorEastAsia" w:hAnsiTheme="minorEastAsia"/>
          <w:sz w:val="24"/>
        </w:rPr>
        <w:t>上海财经大学教学管理系统</w:t>
      </w:r>
      <w:r w:rsidRPr="00B45C79">
        <w:rPr>
          <w:rFonts w:asciiTheme="minorEastAsia" w:hAnsiTheme="minorEastAsia" w:hint="eastAsia"/>
          <w:sz w:val="24"/>
        </w:rPr>
        <w:t>”。</w:t>
      </w:r>
    </w:p>
    <w:p w:rsidR="00B45C79" w:rsidRPr="00B45C79" w:rsidRDefault="00B45C79" w:rsidP="00B45C79">
      <w:pPr>
        <w:adjustRightInd w:val="0"/>
        <w:snapToGrid w:val="0"/>
        <w:spacing w:line="360" w:lineRule="auto"/>
        <w:ind w:firstLineChars="200" w:firstLine="480"/>
        <w:rPr>
          <w:rFonts w:asciiTheme="minorEastAsia" w:hAnsiTheme="minorEastAsia"/>
          <w:sz w:val="24"/>
        </w:rPr>
      </w:pPr>
      <w:r w:rsidRPr="00B45C79">
        <w:rPr>
          <w:rFonts w:asciiTheme="minorEastAsia" w:hAnsiTheme="minorEastAsia" w:hint="eastAsia"/>
          <w:sz w:val="24"/>
        </w:rPr>
        <w:t>开题报告不通过，不能进入学位论文撰写。</w:t>
      </w:r>
      <w:r w:rsidRPr="00B45C79">
        <w:rPr>
          <w:rFonts w:asciiTheme="minorEastAsia" w:hAnsiTheme="minorEastAsia"/>
          <w:sz w:val="24"/>
        </w:rPr>
        <w:t>若要对开题报告的相关内容进行修改</w:t>
      </w:r>
      <w:r w:rsidRPr="00B45C79">
        <w:rPr>
          <w:rFonts w:asciiTheme="minorEastAsia" w:hAnsiTheme="minorEastAsia" w:hint="eastAsia"/>
          <w:sz w:val="24"/>
        </w:rPr>
        <w:t>，</w:t>
      </w:r>
      <w:r w:rsidRPr="00B45C79">
        <w:rPr>
          <w:rFonts w:asciiTheme="minorEastAsia" w:hAnsiTheme="minorEastAsia"/>
          <w:sz w:val="24"/>
        </w:rPr>
        <w:t>需</w:t>
      </w:r>
      <w:r w:rsidRPr="00B45C79">
        <w:rPr>
          <w:rFonts w:asciiTheme="minorEastAsia" w:hAnsiTheme="minorEastAsia" w:hint="eastAsia"/>
          <w:sz w:val="24"/>
        </w:rPr>
        <w:t>经</w:t>
      </w:r>
      <w:r w:rsidRPr="00B45C79">
        <w:rPr>
          <w:rFonts w:asciiTheme="minorEastAsia" w:hAnsiTheme="minorEastAsia"/>
          <w:sz w:val="24"/>
        </w:rPr>
        <w:t>导师签字认可</w:t>
      </w:r>
      <w:r w:rsidRPr="00B45C79">
        <w:rPr>
          <w:rFonts w:asciiTheme="minorEastAsia" w:hAnsiTheme="minorEastAsia" w:hint="eastAsia"/>
          <w:sz w:val="24"/>
        </w:rPr>
        <w:t>。</w:t>
      </w:r>
    </w:p>
    <w:p w:rsidR="005F05D9" w:rsidRPr="0037789B" w:rsidRDefault="005F05D9" w:rsidP="005F05D9">
      <w:pPr>
        <w:adjustRightInd w:val="0"/>
        <w:snapToGrid w:val="0"/>
        <w:spacing w:line="360" w:lineRule="auto"/>
        <w:rPr>
          <w:rFonts w:asciiTheme="minorEastAsia" w:hAnsiTheme="minorEastAsia"/>
          <w:b/>
          <w:sz w:val="24"/>
        </w:rPr>
      </w:pPr>
      <w:r>
        <w:rPr>
          <w:rFonts w:asciiTheme="minorEastAsia" w:hAnsiTheme="minorEastAsia" w:hint="eastAsia"/>
          <w:b/>
          <w:sz w:val="24"/>
        </w:rPr>
        <w:lastRenderedPageBreak/>
        <w:t>六、</w:t>
      </w:r>
      <w:r w:rsidRPr="0037789B">
        <w:rPr>
          <w:rFonts w:asciiTheme="minorEastAsia" w:hAnsiTheme="minorEastAsia" w:hint="eastAsia"/>
          <w:b/>
          <w:sz w:val="24"/>
        </w:rPr>
        <w:t>学位论文撰写</w:t>
      </w:r>
    </w:p>
    <w:p w:rsidR="005F05D9" w:rsidRPr="004F266E" w:rsidRDefault="005F05D9" w:rsidP="005F05D9">
      <w:pPr>
        <w:adjustRightInd w:val="0"/>
        <w:snapToGrid w:val="0"/>
        <w:spacing w:line="360" w:lineRule="auto"/>
        <w:ind w:firstLineChars="200" w:firstLine="480"/>
        <w:rPr>
          <w:rFonts w:asciiTheme="minorEastAsia" w:hAnsiTheme="minorEastAsia"/>
          <w:sz w:val="24"/>
        </w:rPr>
      </w:pPr>
      <w:r w:rsidRPr="004F266E">
        <w:rPr>
          <w:rFonts w:asciiTheme="minorEastAsia" w:hAnsiTheme="minorEastAsia" w:hint="eastAsia"/>
          <w:sz w:val="24"/>
        </w:rPr>
        <w:t>由学生在导师的指导下进行，抓紧时间，抓好质量，遵守基本的学术规范和要求。学位论文撰写的规范及格式要求可参考《教学一览》。</w:t>
      </w:r>
    </w:p>
    <w:p w:rsidR="0004079D" w:rsidRDefault="00567F8F" w:rsidP="0004079D">
      <w:pPr>
        <w:snapToGrid w:val="0"/>
        <w:spacing w:line="360" w:lineRule="auto"/>
        <w:ind w:left="118" w:hangingChars="49" w:hanging="118"/>
        <w:rPr>
          <w:bCs/>
          <w:szCs w:val="21"/>
        </w:rPr>
      </w:pPr>
      <w:r>
        <w:rPr>
          <w:rFonts w:hint="eastAsia"/>
          <w:sz w:val="24"/>
        </w:rPr>
        <w:t xml:space="preserve">   </w:t>
      </w:r>
      <w:r w:rsidR="00337110">
        <w:rPr>
          <w:rFonts w:hint="eastAsia"/>
          <w:bCs/>
          <w:szCs w:val="21"/>
        </w:rPr>
        <w:t>研究生</w:t>
      </w:r>
      <w:r w:rsidRPr="006872DE">
        <w:rPr>
          <w:rFonts w:hint="eastAsia"/>
          <w:bCs/>
          <w:szCs w:val="21"/>
        </w:rPr>
        <w:t>院网页（见研究生学位论文写作规范）</w:t>
      </w:r>
      <w:hyperlink r:id="rId8" w:history="1">
        <w:r w:rsidR="0004079D" w:rsidRPr="001E05D8">
          <w:rPr>
            <w:rStyle w:val="a8"/>
            <w:bCs/>
            <w:szCs w:val="21"/>
          </w:rPr>
          <w:t>http://gs.shufe.edu.cn/Home/NewsDetail/</w:t>
        </w:r>
      </w:hyperlink>
    </w:p>
    <w:p w:rsidR="005F05D9" w:rsidRPr="00AB4714" w:rsidRDefault="005F05D9" w:rsidP="005F05D9">
      <w:pPr>
        <w:adjustRightInd w:val="0"/>
        <w:snapToGrid w:val="0"/>
        <w:spacing w:line="360" w:lineRule="auto"/>
        <w:rPr>
          <w:rFonts w:asciiTheme="minorEastAsia" w:hAnsiTheme="minorEastAsia"/>
          <w:b/>
          <w:sz w:val="24"/>
        </w:rPr>
      </w:pPr>
      <w:bookmarkStart w:id="1" w:name="OLE_LINK1"/>
      <w:bookmarkStart w:id="2" w:name="OLE_LINK2"/>
      <w:r>
        <w:rPr>
          <w:rFonts w:asciiTheme="minorEastAsia" w:hAnsiTheme="minorEastAsia" w:hint="eastAsia"/>
          <w:b/>
          <w:sz w:val="24"/>
        </w:rPr>
        <w:t>七</w:t>
      </w:r>
      <w:r w:rsidRPr="00AB4714">
        <w:rPr>
          <w:rFonts w:asciiTheme="minorEastAsia" w:hAnsiTheme="minorEastAsia" w:hint="eastAsia"/>
          <w:b/>
          <w:sz w:val="24"/>
        </w:rPr>
        <w:t>、院内预答辩</w:t>
      </w:r>
    </w:p>
    <w:bookmarkEnd w:id="1"/>
    <w:bookmarkEnd w:id="2"/>
    <w:p w:rsidR="005F05D9" w:rsidRPr="007E44B6" w:rsidRDefault="005F05D9" w:rsidP="005F05D9">
      <w:pPr>
        <w:adjustRightInd w:val="0"/>
        <w:snapToGrid w:val="0"/>
        <w:spacing w:line="360" w:lineRule="auto"/>
        <w:ind w:firstLineChars="200" w:firstLine="480"/>
        <w:rPr>
          <w:rFonts w:asciiTheme="minorEastAsia" w:hAnsiTheme="minorEastAsia"/>
          <w:sz w:val="24"/>
        </w:rPr>
      </w:pPr>
      <w:r w:rsidRPr="007E44B6">
        <w:rPr>
          <w:rFonts w:asciiTheme="minorEastAsia" w:hAnsiTheme="minorEastAsia" w:hint="eastAsia"/>
          <w:sz w:val="24"/>
        </w:rPr>
        <w:t>学生在论文提交后，进入预答辩环节。预答辩当场本人务必详细记录评委老师提出的修改意见。</w:t>
      </w:r>
    </w:p>
    <w:p w:rsidR="005F05D9" w:rsidRPr="007E44B6" w:rsidRDefault="005F05D9" w:rsidP="005F05D9">
      <w:pPr>
        <w:adjustRightInd w:val="0"/>
        <w:snapToGrid w:val="0"/>
        <w:spacing w:line="360" w:lineRule="auto"/>
        <w:ind w:firstLineChars="200" w:firstLine="480"/>
        <w:rPr>
          <w:rFonts w:asciiTheme="minorEastAsia" w:hAnsiTheme="minorEastAsia"/>
          <w:sz w:val="24"/>
        </w:rPr>
      </w:pPr>
      <w:r w:rsidRPr="007E44B6">
        <w:rPr>
          <w:rFonts w:asciiTheme="minorEastAsia" w:hAnsiTheme="minorEastAsia" w:hint="eastAsia"/>
          <w:sz w:val="24"/>
        </w:rPr>
        <w:t>预答辩结果为：通过。可进入学术不端诚信检测环节。</w:t>
      </w:r>
    </w:p>
    <w:p w:rsidR="005F05D9" w:rsidRPr="007E44B6" w:rsidRDefault="005F05D9" w:rsidP="005F05D9">
      <w:pPr>
        <w:adjustRightInd w:val="0"/>
        <w:snapToGrid w:val="0"/>
        <w:spacing w:line="360" w:lineRule="auto"/>
        <w:ind w:firstLineChars="200" w:firstLine="480"/>
        <w:rPr>
          <w:rFonts w:asciiTheme="minorEastAsia" w:hAnsiTheme="minorEastAsia"/>
          <w:sz w:val="24"/>
        </w:rPr>
      </w:pPr>
      <w:r w:rsidRPr="007E44B6">
        <w:rPr>
          <w:rFonts w:asciiTheme="minorEastAsia" w:hAnsiTheme="minorEastAsia" w:hint="eastAsia"/>
          <w:sz w:val="24"/>
        </w:rPr>
        <w:t>预答辩结果为：重大修改。则进入院内评审环节。</w:t>
      </w:r>
    </w:p>
    <w:p w:rsidR="005F05D9" w:rsidRPr="00AB4714" w:rsidRDefault="005F05D9" w:rsidP="005F05D9">
      <w:pPr>
        <w:adjustRightInd w:val="0"/>
        <w:snapToGrid w:val="0"/>
        <w:spacing w:line="360" w:lineRule="auto"/>
        <w:rPr>
          <w:rFonts w:asciiTheme="minorEastAsia" w:hAnsiTheme="minorEastAsia"/>
          <w:b/>
          <w:sz w:val="24"/>
        </w:rPr>
      </w:pPr>
      <w:r>
        <w:rPr>
          <w:rFonts w:hint="eastAsia"/>
          <w:bCs/>
          <w:color w:val="000000" w:themeColor="text1"/>
        </w:rPr>
        <w:t>八、</w:t>
      </w:r>
      <w:r w:rsidRPr="00AB4714">
        <w:rPr>
          <w:rFonts w:asciiTheme="minorEastAsia" w:hAnsiTheme="minorEastAsia" w:hint="eastAsia"/>
          <w:b/>
          <w:sz w:val="24"/>
        </w:rPr>
        <w:t>院内评审</w:t>
      </w:r>
    </w:p>
    <w:p w:rsidR="005F05D9" w:rsidRDefault="005F05D9" w:rsidP="005F05D9">
      <w:pPr>
        <w:snapToGrid w:val="0"/>
        <w:spacing w:line="360" w:lineRule="auto"/>
        <w:ind w:leftChars="200" w:left="420"/>
        <w:rPr>
          <w:rFonts w:ascii="宋体" w:hAnsi="宋体"/>
          <w:sz w:val="24"/>
          <w:szCs w:val="22"/>
        </w:rPr>
      </w:pPr>
      <w:r w:rsidRPr="005F05D9">
        <w:rPr>
          <w:rFonts w:ascii="宋体" w:hAnsi="宋体" w:hint="eastAsia"/>
          <w:sz w:val="24"/>
          <w:szCs w:val="22"/>
        </w:rPr>
        <w:t>预答辩需重大修改的论文由三位老师进行匿名评审，若三位匿名评审人均认</w:t>
      </w:r>
    </w:p>
    <w:p w:rsidR="00B45C79" w:rsidRDefault="005F05D9" w:rsidP="005F05D9">
      <w:pPr>
        <w:snapToGrid w:val="0"/>
        <w:spacing w:line="360" w:lineRule="auto"/>
        <w:rPr>
          <w:rFonts w:ascii="宋体" w:hAnsi="宋体"/>
          <w:sz w:val="24"/>
          <w:szCs w:val="22"/>
        </w:rPr>
      </w:pPr>
      <w:r w:rsidRPr="005F05D9">
        <w:rPr>
          <w:rFonts w:ascii="宋体" w:hAnsi="宋体" w:hint="eastAsia"/>
          <w:sz w:val="24"/>
          <w:szCs w:val="22"/>
        </w:rPr>
        <w:t>为可以参加答辩，则进入学术不端诚信检测环节；若两位</w:t>
      </w:r>
      <w:r>
        <w:rPr>
          <w:rFonts w:ascii="宋体" w:hAnsi="宋体" w:hint="eastAsia"/>
          <w:sz w:val="24"/>
          <w:szCs w:val="22"/>
        </w:rPr>
        <w:t>及以上</w:t>
      </w:r>
      <w:r w:rsidRPr="005F05D9">
        <w:rPr>
          <w:rFonts w:ascii="宋体" w:hAnsi="宋体" w:hint="eastAsia"/>
          <w:sz w:val="24"/>
          <w:szCs w:val="22"/>
        </w:rPr>
        <w:t>匿名评审人认为不能参加答辩，则退回延期至少三个月后再次申请答辩</w:t>
      </w:r>
      <w:r>
        <w:rPr>
          <w:rFonts w:ascii="宋体" w:hAnsi="宋体" w:hint="eastAsia"/>
          <w:sz w:val="24"/>
          <w:szCs w:val="22"/>
        </w:rPr>
        <w:t>。</w:t>
      </w:r>
    </w:p>
    <w:p w:rsidR="005F05D9" w:rsidRPr="004F266E" w:rsidRDefault="005F05D9" w:rsidP="005F05D9">
      <w:pPr>
        <w:adjustRightInd w:val="0"/>
        <w:snapToGrid w:val="0"/>
        <w:spacing w:line="360" w:lineRule="auto"/>
        <w:rPr>
          <w:rFonts w:asciiTheme="minorEastAsia" w:hAnsiTheme="minorEastAsia"/>
          <w:b/>
          <w:sz w:val="24"/>
        </w:rPr>
      </w:pPr>
      <w:r>
        <w:rPr>
          <w:rFonts w:asciiTheme="minorEastAsia" w:hAnsiTheme="minorEastAsia" w:hint="eastAsia"/>
          <w:b/>
          <w:sz w:val="24"/>
        </w:rPr>
        <w:t>九、</w:t>
      </w:r>
      <w:r w:rsidRPr="004F266E">
        <w:rPr>
          <w:rFonts w:asciiTheme="minorEastAsia" w:hAnsiTheme="minorEastAsia" w:hint="eastAsia"/>
          <w:b/>
          <w:sz w:val="24"/>
        </w:rPr>
        <w:t>学术诚信检测</w:t>
      </w:r>
    </w:p>
    <w:p w:rsidR="005F05D9" w:rsidRPr="00F97CC9" w:rsidRDefault="005F05D9" w:rsidP="005F05D9">
      <w:pPr>
        <w:adjustRightInd w:val="0"/>
        <w:snapToGrid w:val="0"/>
        <w:spacing w:line="360" w:lineRule="auto"/>
        <w:ind w:firstLineChars="200" w:firstLine="480"/>
        <w:rPr>
          <w:rFonts w:asciiTheme="minorEastAsia" w:hAnsiTheme="minorEastAsia"/>
          <w:color w:val="FF0000"/>
          <w:sz w:val="24"/>
        </w:rPr>
      </w:pPr>
      <w:r w:rsidRPr="004F266E">
        <w:rPr>
          <w:rFonts w:asciiTheme="minorEastAsia" w:hAnsiTheme="minorEastAsia" w:hint="eastAsia"/>
          <w:sz w:val="24"/>
        </w:rPr>
        <w:t>时间安排在第四学期（具体时间安排参见</w:t>
      </w:r>
      <w:r>
        <w:rPr>
          <w:rFonts w:asciiTheme="minorEastAsia" w:hAnsiTheme="minorEastAsia" w:hint="eastAsia"/>
          <w:sz w:val="24"/>
        </w:rPr>
        <w:t>学院正式下达的</w:t>
      </w:r>
      <w:r w:rsidRPr="004F266E">
        <w:rPr>
          <w:rFonts w:asciiTheme="minorEastAsia" w:hAnsiTheme="minorEastAsia" w:hint="eastAsia"/>
          <w:sz w:val="24"/>
        </w:rPr>
        <w:t>学位论文时间结点安排表）</w:t>
      </w:r>
      <w:r>
        <w:rPr>
          <w:rFonts w:asciiTheme="minorEastAsia" w:hAnsiTheme="minorEastAsia" w:hint="eastAsia"/>
          <w:sz w:val="24"/>
        </w:rPr>
        <w:t>。</w:t>
      </w:r>
    </w:p>
    <w:p w:rsidR="005F05D9" w:rsidRPr="004F266E" w:rsidRDefault="005F05D9" w:rsidP="005F05D9">
      <w:pPr>
        <w:adjustRightInd w:val="0"/>
        <w:snapToGrid w:val="0"/>
        <w:spacing w:line="360" w:lineRule="auto"/>
        <w:ind w:firstLineChars="200" w:firstLine="480"/>
        <w:rPr>
          <w:rFonts w:asciiTheme="minorEastAsia" w:hAnsiTheme="minorEastAsia"/>
          <w:sz w:val="24"/>
        </w:rPr>
      </w:pPr>
      <w:r>
        <w:rPr>
          <w:rFonts w:asciiTheme="minorEastAsia" w:hAnsiTheme="minorEastAsia" w:hint="eastAsia"/>
          <w:sz w:val="24"/>
        </w:rPr>
        <w:t>1、</w:t>
      </w:r>
      <w:r w:rsidRPr="004F266E">
        <w:rPr>
          <w:rFonts w:asciiTheme="minorEastAsia" w:hAnsiTheme="minorEastAsia" w:hint="eastAsia"/>
          <w:sz w:val="24"/>
        </w:rPr>
        <w:t>对检测结果的处理如下：</w:t>
      </w:r>
    </w:p>
    <w:p w:rsidR="005F05D9" w:rsidRPr="004F266E" w:rsidRDefault="005F05D9" w:rsidP="005F05D9">
      <w:pPr>
        <w:adjustRightInd w:val="0"/>
        <w:snapToGrid w:val="0"/>
        <w:spacing w:line="360" w:lineRule="auto"/>
        <w:ind w:firstLineChars="200" w:firstLine="480"/>
        <w:rPr>
          <w:rFonts w:asciiTheme="minorEastAsia" w:hAnsiTheme="minorEastAsia"/>
          <w:sz w:val="24"/>
        </w:rPr>
      </w:pPr>
      <w:r>
        <w:rPr>
          <w:rFonts w:asciiTheme="minorEastAsia" w:hAnsiTheme="minorEastAsia" w:hint="eastAsia"/>
          <w:sz w:val="24"/>
        </w:rPr>
        <w:t>（1）</w:t>
      </w:r>
      <w:r w:rsidRPr="004F266E">
        <w:rPr>
          <w:rFonts w:asciiTheme="minorEastAsia" w:hAnsiTheme="minorEastAsia" w:hint="eastAsia"/>
          <w:sz w:val="24"/>
        </w:rPr>
        <w:t>重合率低于</w:t>
      </w:r>
      <w:r w:rsidRPr="004F266E">
        <w:rPr>
          <w:rFonts w:asciiTheme="minorEastAsia" w:hAnsiTheme="minorEastAsia"/>
          <w:sz w:val="24"/>
        </w:rPr>
        <w:t>20%</w:t>
      </w:r>
      <w:r w:rsidRPr="004F266E">
        <w:rPr>
          <w:rFonts w:asciiTheme="minorEastAsia" w:hAnsiTheme="minorEastAsia" w:hint="eastAsia"/>
          <w:sz w:val="24"/>
        </w:rPr>
        <w:t>的论文，由导师指导硕士研究生进行修改，修改完成后不再进行检测，由导师负责把关，可直接进入论文答辩。</w:t>
      </w:r>
    </w:p>
    <w:p w:rsidR="005F05D9" w:rsidRPr="000A66B5" w:rsidRDefault="005F05D9" w:rsidP="005F05D9">
      <w:pPr>
        <w:adjustRightInd w:val="0"/>
        <w:snapToGrid w:val="0"/>
        <w:spacing w:line="360" w:lineRule="auto"/>
        <w:ind w:firstLineChars="200" w:firstLine="480"/>
        <w:rPr>
          <w:rFonts w:asciiTheme="minorEastAsia" w:hAnsiTheme="minorEastAsia"/>
          <w:sz w:val="24"/>
        </w:rPr>
      </w:pPr>
      <w:r>
        <w:rPr>
          <w:rFonts w:asciiTheme="minorEastAsia" w:hAnsiTheme="minorEastAsia" w:hint="eastAsia"/>
          <w:sz w:val="24"/>
        </w:rPr>
        <w:t>（2）</w:t>
      </w:r>
      <w:r w:rsidRPr="004F266E">
        <w:rPr>
          <w:rFonts w:asciiTheme="minorEastAsia" w:hAnsiTheme="minorEastAsia"/>
          <w:sz w:val="24"/>
        </w:rPr>
        <w:t>重合率高于20%</w:t>
      </w:r>
      <w:r>
        <w:rPr>
          <w:rFonts w:asciiTheme="minorEastAsia" w:hAnsiTheme="minorEastAsia" w:hint="eastAsia"/>
          <w:sz w:val="24"/>
        </w:rPr>
        <w:t>（含20%）</w:t>
      </w:r>
      <w:r w:rsidRPr="004F266E">
        <w:rPr>
          <w:rFonts w:asciiTheme="minorEastAsia" w:hAnsiTheme="minorEastAsia"/>
          <w:sz w:val="24"/>
        </w:rPr>
        <w:t>低于30%的论文</w:t>
      </w:r>
      <w:r w:rsidRPr="004F266E">
        <w:rPr>
          <w:rFonts w:asciiTheme="minorEastAsia" w:hAnsiTheme="minorEastAsia" w:hint="eastAsia"/>
          <w:sz w:val="24"/>
        </w:rPr>
        <w:t>，仍然给予学生答辩的机会，但要求</w:t>
      </w:r>
      <w:r w:rsidRPr="004F266E">
        <w:rPr>
          <w:rFonts w:asciiTheme="minorEastAsia" w:hAnsiTheme="minorEastAsia"/>
          <w:sz w:val="24"/>
        </w:rPr>
        <w:t>对论文进行</w:t>
      </w:r>
      <w:r w:rsidRPr="004F266E">
        <w:rPr>
          <w:rFonts w:asciiTheme="minorEastAsia" w:hAnsiTheme="minorEastAsia" w:hint="eastAsia"/>
          <w:sz w:val="24"/>
        </w:rPr>
        <w:t>重大</w:t>
      </w:r>
      <w:r w:rsidRPr="004F266E">
        <w:rPr>
          <w:rFonts w:asciiTheme="minorEastAsia" w:hAnsiTheme="minorEastAsia"/>
          <w:sz w:val="24"/>
        </w:rPr>
        <w:t>修改，</w:t>
      </w:r>
      <w:r w:rsidRPr="004F266E">
        <w:rPr>
          <w:rFonts w:asciiTheme="minorEastAsia" w:hAnsiTheme="minorEastAsia" w:hint="eastAsia"/>
          <w:sz w:val="24"/>
        </w:rPr>
        <w:t>然后进行第二次</w:t>
      </w:r>
      <w:r w:rsidRPr="004F266E">
        <w:rPr>
          <w:rFonts w:asciiTheme="minorEastAsia" w:hAnsiTheme="minorEastAsia"/>
          <w:sz w:val="24"/>
        </w:rPr>
        <w:t>重合率检测</w:t>
      </w:r>
      <w:r w:rsidRPr="004F266E">
        <w:rPr>
          <w:rFonts w:asciiTheme="minorEastAsia" w:hAnsiTheme="minorEastAsia" w:hint="eastAsia"/>
          <w:sz w:val="24"/>
        </w:rPr>
        <w:t>，并</w:t>
      </w:r>
      <w:r w:rsidRPr="004F266E">
        <w:rPr>
          <w:rFonts w:asciiTheme="minorEastAsia" w:hAnsiTheme="minorEastAsia"/>
          <w:sz w:val="24"/>
        </w:rPr>
        <w:t>经论文写作规范监督小组进行人工审查</w:t>
      </w:r>
      <w:r w:rsidRPr="004F266E">
        <w:rPr>
          <w:rFonts w:asciiTheme="minorEastAsia" w:hAnsiTheme="minorEastAsia" w:hint="eastAsia"/>
          <w:sz w:val="24"/>
        </w:rPr>
        <w:t>，若通过，则</w:t>
      </w:r>
      <w:r w:rsidRPr="004F266E">
        <w:rPr>
          <w:rFonts w:asciiTheme="minorEastAsia" w:hAnsiTheme="minorEastAsia"/>
          <w:sz w:val="24"/>
        </w:rPr>
        <w:t>仍然</w:t>
      </w:r>
      <w:r w:rsidRPr="004F266E">
        <w:rPr>
          <w:rFonts w:asciiTheme="minorEastAsia" w:hAnsiTheme="minorEastAsia" w:hint="eastAsia"/>
          <w:sz w:val="24"/>
        </w:rPr>
        <w:t>可以进入</w:t>
      </w:r>
      <w:r w:rsidRPr="004F266E">
        <w:rPr>
          <w:rFonts w:asciiTheme="minorEastAsia" w:hAnsiTheme="minorEastAsia"/>
          <w:sz w:val="24"/>
        </w:rPr>
        <w:t>答辩</w:t>
      </w:r>
      <w:r w:rsidRPr="004F266E">
        <w:rPr>
          <w:rFonts w:asciiTheme="minorEastAsia" w:hAnsiTheme="minorEastAsia" w:hint="eastAsia"/>
          <w:sz w:val="24"/>
        </w:rPr>
        <w:t>环节；</w:t>
      </w:r>
      <w:r w:rsidRPr="004F266E">
        <w:rPr>
          <w:rFonts w:asciiTheme="minorEastAsia" w:hAnsiTheme="minorEastAsia"/>
          <w:sz w:val="24"/>
        </w:rPr>
        <w:t>若</w:t>
      </w:r>
      <w:r w:rsidRPr="004F266E">
        <w:rPr>
          <w:rFonts w:asciiTheme="minorEastAsia" w:hAnsiTheme="minorEastAsia" w:hint="eastAsia"/>
          <w:sz w:val="24"/>
        </w:rPr>
        <w:t>第二</w:t>
      </w:r>
      <w:r w:rsidRPr="004F266E">
        <w:rPr>
          <w:rFonts w:asciiTheme="minorEastAsia" w:hAnsiTheme="minorEastAsia"/>
          <w:sz w:val="24"/>
        </w:rPr>
        <w:t>次检测重合率</w:t>
      </w:r>
      <w:bookmarkStart w:id="3" w:name="_GoBack"/>
      <w:r w:rsidRPr="000A66B5">
        <w:rPr>
          <w:rFonts w:asciiTheme="minorEastAsia" w:hAnsiTheme="minorEastAsia"/>
          <w:sz w:val="24"/>
        </w:rPr>
        <w:t>仍高于20%</w:t>
      </w:r>
      <w:r w:rsidRPr="000A66B5">
        <w:rPr>
          <w:rFonts w:asciiTheme="minorEastAsia" w:hAnsiTheme="minorEastAsia" w:hint="eastAsia"/>
          <w:sz w:val="24"/>
        </w:rPr>
        <w:t>，</w:t>
      </w:r>
      <w:r w:rsidRPr="000A66B5">
        <w:rPr>
          <w:rFonts w:asciiTheme="minorEastAsia" w:hAnsiTheme="minorEastAsia"/>
          <w:sz w:val="24"/>
        </w:rPr>
        <w:t>则延期至少三个月才能再次申请答辩</w:t>
      </w:r>
      <w:r w:rsidRPr="000A66B5">
        <w:rPr>
          <w:rFonts w:asciiTheme="minorEastAsia" w:hAnsiTheme="minorEastAsia" w:hint="eastAsia"/>
          <w:sz w:val="24"/>
        </w:rPr>
        <w:t>。</w:t>
      </w:r>
    </w:p>
    <w:p w:rsidR="005F05D9" w:rsidRPr="000A66B5" w:rsidRDefault="005F05D9" w:rsidP="005F05D9">
      <w:pPr>
        <w:adjustRightInd w:val="0"/>
        <w:snapToGrid w:val="0"/>
        <w:spacing w:line="360" w:lineRule="auto"/>
        <w:ind w:firstLineChars="200" w:firstLine="480"/>
        <w:rPr>
          <w:rFonts w:asciiTheme="minorEastAsia" w:hAnsiTheme="minorEastAsia"/>
          <w:sz w:val="24"/>
        </w:rPr>
      </w:pPr>
      <w:r w:rsidRPr="000A66B5">
        <w:rPr>
          <w:rFonts w:asciiTheme="minorEastAsia" w:hAnsiTheme="minorEastAsia" w:hint="eastAsia"/>
          <w:sz w:val="24"/>
        </w:rPr>
        <w:t>（3）</w:t>
      </w:r>
      <w:r w:rsidRPr="000A66B5">
        <w:rPr>
          <w:rFonts w:asciiTheme="minorEastAsia" w:hAnsiTheme="minorEastAsia"/>
          <w:sz w:val="24"/>
        </w:rPr>
        <w:t>重合率超过30%</w:t>
      </w:r>
      <w:r w:rsidRPr="000A66B5">
        <w:rPr>
          <w:rFonts w:asciiTheme="minorEastAsia" w:hAnsiTheme="minorEastAsia" w:hint="eastAsia"/>
          <w:sz w:val="24"/>
        </w:rPr>
        <w:t>（含30%），则该学生</w:t>
      </w:r>
      <w:r w:rsidRPr="000A66B5">
        <w:rPr>
          <w:rFonts w:asciiTheme="minorEastAsia" w:hAnsiTheme="minorEastAsia"/>
          <w:sz w:val="24"/>
        </w:rPr>
        <w:t>一律延期至少三个月后才能</w:t>
      </w:r>
      <w:r w:rsidRPr="000A66B5">
        <w:rPr>
          <w:rFonts w:asciiTheme="minorEastAsia" w:hAnsiTheme="minorEastAsia" w:hint="eastAsia"/>
          <w:sz w:val="24"/>
        </w:rPr>
        <w:t>再</w:t>
      </w:r>
      <w:r w:rsidRPr="000A66B5">
        <w:rPr>
          <w:rFonts w:asciiTheme="minorEastAsia" w:hAnsiTheme="minorEastAsia"/>
          <w:sz w:val="24"/>
        </w:rPr>
        <w:t>次申请答辩</w:t>
      </w:r>
      <w:r w:rsidRPr="000A66B5">
        <w:rPr>
          <w:rFonts w:asciiTheme="minorEastAsia" w:hAnsiTheme="minorEastAsia" w:hint="eastAsia"/>
          <w:sz w:val="24"/>
        </w:rPr>
        <w:t>；</w:t>
      </w:r>
      <w:proofErr w:type="gramStart"/>
      <w:r w:rsidRPr="000A66B5">
        <w:rPr>
          <w:rFonts w:asciiTheme="minorEastAsia" w:hAnsiTheme="minorEastAsia" w:hint="eastAsia"/>
          <w:sz w:val="24"/>
        </w:rPr>
        <w:t>若学</w:t>
      </w:r>
      <w:proofErr w:type="gramEnd"/>
      <w:r w:rsidRPr="000A66B5">
        <w:rPr>
          <w:rFonts w:asciiTheme="minorEastAsia" w:hAnsiTheme="minorEastAsia" w:hint="eastAsia"/>
          <w:sz w:val="24"/>
        </w:rPr>
        <w:t>生对检测结果提出疑义，可申请将论文提交至论文写作规范监督小组进行人工审查，并根据人工审查结果进行处理。重大修改后的论文，按要求提交，需要再进行系统与人工的重合率检测。</w:t>
      </w:r>
    </w:p>
    <w:bookmarkEnd w:id="3"/>
    <w:p w:rsidR="005F05D9" w:rsidRDefault="005F05D9" w:rsidP="005F05D9">
      <w:pPr>
        <w:adjustRightInd w:val="0"/>
        <w:snapToGrid w:val="0"/>
        <w:spacing w:line="360" w:lineRule="auto"/>
        <w:ind w:firstLineChars="200" w:firstLine="480"/>
        <w:rPr>
          <w:rFonts w:asciiTheme="minorEastAsia" w:hAnsiTheme="minorEastAsia"/>
          <w:sz w:val="24"/>
        </w:rPr>
      </w:pPr>
      <w:r>
        <w:rPr>
          <w:rFonts w:asciiTheme="minorEastAsia" w:hAnsiTheme="minorEastAsia" w:hint="eastAsia"/>
          <w:sz w:val="24"/>
        </w:rPr>
        <w:t>（4）</w:t>
      </w:r>
      <w:r w:rsidRPr="004F266E">
        <w:rPr>
          <w:rFonts w:asciiTheme="minorEastAsia" w:hAnsiTheme="minorEastAsia"/>
          <w:sz w:val="24"/>
        </w:rPr>
        <w:t>对于重合率超过20%</w:t>
      </w:r>
      <w:r>
        <w:rPr>
          <w:rFonts w:asciiTheme="minorEastAsia" w:hAnsiTheme="minorEastAsia" w:hint="eastAsia"/>
          <w:sz w:val="24"/>
        </w:rPr>
        <w:t>（含20%）</w:t>
      </w:r>
      <w:r w:rsidRPr="004F266E">
        <w:rPr>
          <w:rFonts w:asciiTheme="minorEastAsia" w:hAnsiTheme="minorEastAsia"/>
          <w:sz w:val="24"/>
        </w:rPr>
        <w:t>的所有学生，不能</w:t>
      </w:r>
      <w:r w:rsidRPr="004F266E">
        <w:rPr>
          <w:rFonts w:asciiTheme="minorEastAsia" w:hAnsiTheme="minorEastAsia" w:hint="eastAsia"/>
          <w:sz w:val="24"/>
        </w:rPr>
        <w:t>参评</w:t>
      </w:r>
      <w:r w:rsidRPr="004F266E">
        <w:rPr>
          <w:rFonts w:asciiTheme="minorEastAsia" w:hAnsiTheme="minorEastAsia"/>
          <w:sz w:val="24"/>
        </w:rPr>
        <w:t>优秀毕业生。</w:t>
      </w:r>
    </w:p>
    <w:p w:rsidR="005F05D9" w:rsidRPr="003A1200" w:rsidRDefault="005F05D9" w:rsidP="005F05D9">
      <w:pPr>
        <w:adjustRightInd w:val="0"/>
        <w:snapToGrid w:val="0"/>
        <w:spacing w:line="360" w:lineRule="auto"/>
        <w:ind w:firstLineChars="200" w:firstLine="480"/>
        <w:rPr>
          <w:rFonts w:asciiTheme="minorEastAsia" w:hAnsiTheme="minorEastAsia"/>
          <w:sz w:val="24"/>
        </w:rPr>
      </w:pPr>
      <w:r>
        <w:rPr>
          <w:rFonts w:asciiTheme="minorEastAsia" w:hAnsiTheme="minorEastAsia" w:hint="eastAsia"/>
          <w:sz w:val="24"/>
        </w:rPr>
        <w:t>（5）</w:t>
      </w:r>
      <w:r w:rsidRPr="004F266E">
        <w:rPr>
          <w:rFonts w:asciiTheme="minorEastAsia" w:hAnsiTheme="minorEastAsia"/>
          <w:sz w:val="24"/>
        </w:rPr>
        <w:t>学院将在论文答辩前组织人员对学生提交的</w:t>
      </w:r>
      <w:r>
        <w:rPr>
          <w:rFonts w:asciiTheme="minorEastAsia" w:hAnsiTheme="minorEastAsia" w:hint="eastAsia"/>
          <w:sz w:val="24"/>
        </w:rPr>
        <w:t>电子论文和纸质论文进行比对</w:t>
      </w:r>
      <w:r w:rsidRPr="004F266E">
        <w:rPr>
          <w:rFonts w:asciiTheme="minorEastAsia" w:hAnsiTheme="minorEastAsia"/>
          <w:sz w:val="24"/>
        </w:rPr>
        <w:t>，一旦发现</w:t>
      </w:r>
      <w:r w:rsidRPr="004F266E">
        <w:rPr>
          <w:rFonts w:asciiTheme="minorEastAsia" w:hAnsiTheme="minorEastAsia" w:hint="eastAsia"/>
          <w:sz w:val="24"/>
        </w:rPr>
        <w:t>做</w:t>
      </w:r>
      <w:r w:rsidRPr="004F266E">
        <w:rPr>
          <w:rFonts w:asciiTheme="minorEastAsia" w:hAnsiTheme="minorEastAsia"/>
          <w:sz w:val="24"/>
        </w:rPr>
        <w:t>假者，直接取消论文答辩资格。</w:t>
      </w:r>
    </w:p>
    <w:p w:rsidR="005F05D9" w:rsidRPr="00B32587" w:rsidRDefault="005F05D9" w:rsidP="005F05D9">
      <w:pPr>
        <w:adjustRightInd w:val="0"/>
        <w:snapToGrid w:val="0"/>
        <w:spacing w:line="360" w:lineRule="auto"/>
        <w:ind w:firstLineChars="200" w:firstLine="482"/>
        <w:rPr>
          <w:rFonts w:asciiTheme="minorEastAsia" w:hAnsiTheme="minorEastAsia"/>
          <w:b/>
          <w:sz w:val="24"/>
        </w:rPr>
      </w:pPr>
      <w:r>
        <w:rPr>
          <w:rFonts w:asciiTheme="minorEastAsia" w:hAnsiTheme="minorEastAsia" w:hint="eastAsia"/>
          <w:b/>
          <w:sz w:val="24"/>
        </w:rPr>
        <w:lastRenderedPageBreak/>
        <w:t>十</w:t>
      </w:r>
      <w:r w:rsidRPr="00B32587">
        <w:rPr>
          <w:rFonts w:asciiTheme="minorEastAsia" w:hAnsiTheme="minorEastAsia" w:hint="eastAsia"/>
          <w:b/>
          <w:sz w:val="24"/>
        </w:rPr>
        <w:t>、学位论文评阅</w:t>
      </w:r>
    </w:p>
    <w:p w:rsidR="005F05D9" w:rsidRPr="00B32587" w:rsidRDefault="005F05D9" w:rsidP="005F05D9">
      <w:pPr>
        <w:adjustRightInd w:val="0"/>
        <w:snapToGrid w:val="0"/>
        <w:spacing w:line="360" w:lineRule="auto"/>
        <w:ind w:firstLineChars="200" w:firstLine="480"/>
        <w:rPr>
          <w:rFonts w:asciiTheme="minorEastAsia" w:hAnsiTheme="minorEastAsia"/>
          <w:sz w:val="24"/>
        </w:rPr>
      </w:pPr>
      <w:r w:rsidRPr="00B32587">
        <w:rPr>
          <w:rFonts w:asciiTheme="minorEastAsia" w:hAnsiTheme="minorEastAsia" w:hint="eastAsia"/>
          <w:sz w:val="24"/>
        </w:rPr>
        <w:t>论文评阅采取匿名评审，学生在提交打印版论文时，须提交</w:t>
      </w:r>
      <w:r w:rsidRPr="00B32587">
        <w:rPr>
          <w:rFonts w:asciiTheme="minorEastAsia" w:hAnsiTheme="minorEastAsia"/>
          <w:sz w:val="24"/>
        </w:rPr>
        <w:t>4本不出现导师姓名、学生姓名及致谢的论文和评阅书。</w:t>
      </w:r>
      <w:r w:rsidRPr="000616F5">
        <w:rPr>
          <w:rFonts w:asciiTheme="minorEastAsia" w:hAnsiTheme="minorEastAsia" w:hint="eastAsia"/>
          <w:sz w:val="24"/>
        </w:rPr>
        <w:t>论文须在答辩前</w:t>
      </w:r>
      <w:r w:rsidRPr="000616F5">
        <w:rPr>
          <w:rFonts w:asciiTheme="minorEastAsia" w:hAnsiTheme="minorEastAsia"/>
          <w:sz w:val="24"/>
        </w:rPr>
        <w:t>21天送至答辩委员会专家委员审阅，各位委员需在答辩前10天将审阅意见反馈给教学秘书。</w:t>
      </w:r>
      <w:r w:rsidRPr="00B32587">
        <w:rPr>
          <w:rFonts w:asciiTheme="minorEastAsia" w:hAnsiTheme="minorEastAsia" w:hint="eastAsia"/>
          <w:sz w:val="24"/>
        </w:rPr>
        <w:t>根据上海财经大学«</w:t>
      </w:r>
      <w:r w:rsidRPr="00B32587">
        <w:rPr>
          <w:rFonts w:asciiTheme="minorEastAsia" w:hAnsiTheme="minorEastAsia"/>
          <w:sz w:val="24"/>
        </w:rPr>
        <w:t>2012研究生教学一览»第83页第四条规定：在评审过程中，如果有一位评阅人认为论文未达到硕士学位论文水平的，不能组织答辩，需至少延期半年后再次申请论文答辩。教学秘书须及时将结果通知学生及其导师。如学生对结果存在异议，可向学院教授委员会提出书面申诉，由学院教授委员会进行复议，</w:t>
      </w:r>
      <w:proofErr w:type="gramStart"/>
      <w:r w:rsidRPr="00B32587">
        <w:rPr>
          <w:rFonts w:asciiTheme="minorEastAsia" w:hAnsiTheme="minorEastAsia"/>
          <w:sz w:val="24"/>
        </w:rPr>
        <w:t>作出</w:t>
      </w:r>
      <w:proofErr w:type="gramEnd"/>
      <w:r w:rsidRPr="00B32587">
        <w:rPr>
          <w:rFonts w:asciiTheme="minorEastAsia" w:hAnsiTheme="minorEastAsia"/>
          <w:sz w:val="24"/>
        </w:rPr>
        <w:t>最终裁定结果。</w:t>
      </w:r>
    </w:p>
    <w:p w:rsidR="005F05D9" w:rsidRPr="00B32587" w:rsidRDefault="005F05D9" w:rsidP="005F05D9">
      <w:pPr>
        <w:adjustRightInd w:val="0"/>
        <w:snapToGrid w:val="0"/>
        <w:spacing w:line="360" w:lineRule="auto"/>
        <w:ind w:firstLineChars="200" w:firstLine="482"/>
        <w:rPr>
          <w:rFonts w:asciiTheme="minorEastAsia" w:hAnsiTheme="minorEastAsia"/>
          <w:b/>
          <w:sz w:val="24"/>
        </w:rPr>
      </w:pPr>
      <w:r>
        <w:rPr>
          <w:rFonts w:asciiTheme="minorEastAsia" w:hAnsiTheme="minorEastAsia" w:hint="eastAsia"/>
          <w:b/>
          <w:sz w:val="24"/>
        </w:rPr>
        <w:t>十一</w:t>
      </w:r>
      <w:r w:rsidRPr="00B32587">
        <w:rPr>
          <w:rFonts w:asciiTheme="minorEastAsia" w:hAnsiTheme="minorEastAsia" w:hint="eastAsia"/>
          <w:b/>
          <w:sz w:val="24"/>
        </w:rPr>
        <w:t>、学位论文答辩</w:t>
      </w:r>
    </w:p>
    <w:p w:rsidR="005F05D9" w:rsidRPr="00B32587" w:rsidRDefault="005F05D9" w:rsidP="005F05D9">
      <w:pPr>
        <w:adjustRightInd w:val="0"/>
        <w:snapToGrid w:val="0"/>
        <w:spacing w:line="360" w:lineRule="auto"/>
        <w:ind w:firstLineChars="200" w:firstLine="480"/>
        <w:rPr>
          <w:rFonts w:asciiTheme="minorEastAsia" w:hAnsiTheme="minorEastAsia"/>
          <w:sz w:val="24"/>
        </w:rPr>
      </w:pPr>
      <w:r w:rsidRPr="00B32587">
        <w:rPr>
          <w:rFonts w:asciiTheme="minorEastAsia" w:hAnsiTheme="minorEastAsia" w:hint="eastAsia"/>
          <w:sz w:val="24"/>
        </w:rPr>
        <w:t>（一）论文答辩委员会由三人组成，其中至少有一位校外专家。</w:t>
      </w:r>
      <w:r w:rsidRPr="00B32587">
        <w:rPr>
          <w:rFonts w:asciiTheme="minorEastAsia" w:hAnsiTheme="minorEastAsia"/>
          <w:sz w:val="24"/>
        </w:rPr>
        <w:t>答辩委员会主席由校外专家担任。</w:t>
      </w:r>
    </w:p>
    <w:p w:rsidR="005F05D9" w:rsidRPr="00B32587" w:rsidRDefault="005F05D9" w:rsidP="005F05D9">
      <w:pPr>
        <w:adjustRightInd w:val="0"/>
        <w:snapToGrid w:val="0"/>
        <w:spacing w:line="360" w:lineRule="auto"/>
        <w:ind w:firstLineChars="200" w:firstLine="480"/>
        <w:rPr>
          <w:rFonts w:asciiTheme="minorEastAsia" w:hAnsiTheme="minorEastAsia"/>
          <w:sz w:val="24"/>
        </w:rPr>
      </w:pPr>
      <w:r w:rsidRPr="00B32587">
        <w:rPr>
          <w:rFonts w:asciiTheme="minorEastAsia" w:hAnsiTheme="minorEastAsia" w:hint="eastAsia"/>
          <w:sz w:val="24"/>
        </w:rPr>
        <w:t>（二）答辩委员会设秘书一人，负责答辩会议的具体组织工作，做好相关答辩记录。在答辩过程中，答辩委员会如果提出论文需要修改或重大修改，答辩秘书须将答辩委员会对该论文的主要问题及需修改的方面如实记录，并请答辩委员会主席签字确认后留存。</w:t>
      </w:r>
    </w:p>
    <w:p w:rsidR="005F05D9" w:rsidRPr="00B32587" w:rsidRDefault="005F05D9" w:rsidP="005F05D9">
      <w:pPr>
        <w:adjustRightInd w:val="0"/>
        <w:snapToGrid w:val="0"/>
        <w:spacing w:line="360" w:lineRule="auto"/>
        <w:ind w:firstLineChars="200" w:firstLine="480"/>
        <w:rPr>
          <w:rFonts w:asciiTheme="minorEastAsia" w:hAnsiTheme="minorEastAsia"/>
          <w:sz w:val="24"/>
        </w:rPr>
      </w:pPr>
      <w:r w:rsidRPr="00B32587">
        <w:rPr>
          <w:rFonts w:asciiTheme="minorEastAsia" w:hAnsiTheme="minorEastAsia" w:hint="eastAsia"/>
          <w:sz w:val="24"/>
        </w:rPr>
        <w:t>（三）答辩委员会在</w:t>
      </w:r>
      <w:proofErr w:type="gramStart"/>
      <w:r w:rsidRPr="00B32587">
        <w:rPr>
          <w:rFonts w:asciiTheme="minorEastAsia" w:hAnsiTheme="minorEastAsia" w:hint="eastAsia"/>
          <w:sz w:val="24"/>
        </w:rPr>
        <w:t>作出</w:t>
      </w:r>
      <w:proofErr w:type="gramEnd"/>
      <w:r w:rsidRPr="00B32587">
        <w:rPr>
          <w:rFonts w:asciiTheme="minorEastAsia" w:hAnsiTheme="minorEastAsia" w:hint="eastAsia"/>
          <w:sz w:val="24"/>
        </w:rPr>
        <w:t>建议授予硕士学位的决议时，应以无记名投票打分的方式，经全体成员三分之二以上（含三分之二）同意，且平均分超过</w:t>
      </w:r>
      <w:r w:rsidRPr="00B32587">
        <w:rPr>
          <w:rFonts w:asciiTheme="minorEastAsia" w:hAnsiTheme="minorEastAsia"/>
          <w:sz w:val="24"/>
        </w:rPr>
        <w:t>60分（含60分），方可通过。答辩秘书需提醒各位委员，表决票不得涂改。若答辩委员会认为论文中存在较大问题且两周内可以修改完善的论文，</w:t>
      </w:r>
      <w:r w:rsidRPr="00B32587">
        <w:rPr>
          <w:rFonts w:asciiTheme="minorEastAsia" w:hAnsiTheme="minorEastAsia" w:hint="eastAsia"/>
          <w:sz w:val="24"/>
        </w:rPr>
        <w:t>允许答辩委员会不做表决，在学生按照答辩委员会意见进行修改、并经导师确认后，重新提交答辩委员会，由各位委员进行书面或</w:t>
      </w:r>
      <w:r w:rsidR="006E420A" w:rsidRPr="00B32587">
        <w:rPr>
          <w:rFonts w:asciiTheme="minorEastAsia" w:hAnsiTheme="minorEastAsia" w:hint="eastAsia"/>
          <w:sz w:val="24"/>
        </w:rPr>
        <w:t>通讯</w:t>
      </w:r>
      <w:r w:rsidRPr="00B32587">
        <w:rPr>
          <w:rFonts w:asciiTheme="minorEastAsia" w:hAnsiTheme="minorEastAsia" w:hint="eastAsia"/>
          <w:sz w:val="24"/>
        </w:rPr>
        <w:t>表决。同时学院学位委员会将对这些论文进行重点审核，每篇论文至少由两位院学位委员会专家进行审查。若答辩委员会认为论文中存在重大问题、两周内无法修改完善的论文，一律不予通过。</w:t>
      </w:r>
    </w:p>
    <w:p w:rsidR="005F05D9" w:rsidRPr="00B32587" w:rsidRDefault="005F05D9" w:rsidP="005F05D9">
      <w:pPr>
        <w:adjustRightInd w:val="0"/>
        <w:snapToGrid w:val="0"/>
        <w:spacing w:line="360" w:lineRule="auto"/>
        <w:ind w:firstLineChars="200" w:firstLine="480"/>
        <w:rPr>
          <w:rFonts w:asciiTheme="minorEastAsia" w:hAnsiTheme="minorEastAsia"/>
          <w:sz w:val="24"/>
        </w:rPr>
      </w:pPr>
      <w:r w:rsidRPr="00B32587">
        <w:rPr>
          <w:rFonts w:asciiTheme="minorEastAsia" w:hAnsiTheme="minorEastAsia" w:hint="eastAsia"/>
          <w:sz w:val="24"/>
        </w:rPr>
        <w:t>（四）学位论文作者的导师不得参加该生所在组的答辩委员会，并在答辩过程中回避。教务秘书在答辩分组后，答辩前，对分组、学生姓名、导师及答辩委员会委员的安排，进行保密。答辩秘书在答辩前不得泄露本组的委员及学生安排；答辩时，不得透漏该学生的导师姓名及该学生的个人情况。学生答辩时一律不得提及导师姓名。</w:t>
      </w:r>
    </w:p>
    <w:p w:rsidR="005F05D9" w:rsidRPr="00B32587" w:rsidRDefault="0053653D" w:rsidP="005F05D9">
      <w:pPr>
        <w:adjustRightInd w:val="0"/>
        <w:snapToGrid w:val="0"/>
        <w:spacing w:line="360" w:lineRule="auto"/>
        <w:ind w:firstLineChars="200" w:firstLine="480"/>
        <w:rPr>
          <w:rFonts w:asciiTheme="minorEastAsia" w:hAnsiTheme="minorEastAsia"/>
          <w:sz w:val="24"/>
        </w:rPr>
      </w:pPr>
      <w:r>
        <w:rPr>
          <w:rFonts w:asciiTheme="minorEastAsia" w:hAnsiTheme="minorEastAsia" w:hint="eastAsia"/>
          <w:sz w:val="24"/>
        </w:rPr>
        <w:t>（五</w:t>
      </w:r>
      <w:r w:rsidR="005F05D9" w:rsidRPr="00B32587">
        <w:rPr>
          <w:rFonts w:asciiTheme="minorEastAsia" w:hAnsiTheme="minorEastAsia" w:hint="eastAsia"/>
          <w:sz w:val="24"/>
        </w:rPr>
        <w:t>）论文答辩未通过者，需在半年内修改论文并重新答辩一次。</w:t>
      </w:r>
    </w:p>
    <w:p w:rsidR="005F05D9" w:rsidRPr="00B32587" w:rsidRDefault="005F05D9" w:rsidP="005F05D9">
      <w:pPr>
        <w:adjustRightInd w:val="0"/>
        <w:snapToGrid w:val="0"/>
        <w:spacing w:line="360" w:lineRule="auto"/>
        <w:ind w:firstLineChars="200" w:firstLine="482"/>
        <w:rPr>
          <w:rFonts w:asciiTheme="minorEastAsia" w:hAnsiTheme="minorEastAsia"/>
          <w:b/>
          <w:sz w:val="24"/>
        </w:rPr>
      </w:pPr>
      <w:r>
        <w:rPr>
          <w:rFonts w:asciiTheme="minorEastAsia" w:hAnsiTheme="minorEastAsia" w:hint="eastAsia"/>
          <w:b/>
          <w:sz w:val="24"/>
        </w:rPr>
        <w:lastRenderedPageBreak/>
        <w:t>十二</w:t>
      </w:r>
      <w:r w:rsidRPr="00B32587">
        <w:rPr>
          <w:rFonts w:asciiTheme="minorEastAsia" w:hAnsiTheme="minorEastAsia" w:hint="eastAsia"/>
          <w:b/>
          <w:sz w:val="24"/>
        </w:rPr>
        <w:t>、其它事项</w:t>
      </w:r>
    </w:p>
    <w:p w:rsidR="005F05D9" w:rsidRPr="00B32587" w:rsidRDefault="005F05D9" w:rsidP="005F05D9">
      <w:pPr>
        <w:adjustRightInd w:val="0"/>
        <w:snapToGrid w:val="0"/>
        <w:spacing w:line="360" w:lineRule="auto"/>
        <w:ind w:firstLineChars="200" w:firstLine="480"/>
        <w:rPr>
          <w:rFonts w:asciiTheme="minorEastAsia" w:hAnsiTheme="minorEastAsia"/>
          <w:sz w:val="24"/>
        </w:rPr>
      </w:pPr>
      <w:r w:rsidRPr="00B32587">
        <w:rPr>
          <w:rFonts w:asciiTheme="minorEastAsia" w:hAnsiTheme="minorEastAsia" w:hint="eastAsia"/>
          <w:sz w:val="24"/>
        </w:rPr>
        <w:t>（一）</w:t>
      </w:r>
      <w:r w:rsidRPr="00B32587">
        <w:rPr>
          <w:rFonts w:asciiTheme="minorEastAsia" w:hAnsiTheme="minorEastAsia"/>
          <w:sz w:val="24"/>
        </w:rPr>
        <w:t>对于</w:t>
      </w:r>
      <w:r w:rsidRPr="00B32587">
        <w:rPr>
          <w:rFonts w:asciiTheme="minorEastAsia" w:hAnsiTheme="minorEastAsia" w:hint="eastAsia"/>
          <w:sz w:val="24"/>
        </w:rPr>
        <w:t>全日制学生中</w:t>
      </w:r>
      <w:r w:rsidRPr="00B32587">
        <w:rPr>
          <w:rFonts w:asciiTheme="minorEastAsia" w:hAnsiTheme="minorEastAsia"/>
          <w:sz w:val="24"/>
        </w:rPr>
        <w:t>评优的论文</w:t>
      </w:r>
      <w:r w:rsidRPr="00B32587">
        <w:rPr>
          <w:rFonts w:asciiTheme="minorEastAsia" w:hAnsiTheme="minorEastAsia" w:hint="eastAsia"/>
          <w:sz w:val="24"/>
        </w:rPr>
        <w:t>，</w:t>
      </w:r>
      <w:r w:rsidRPr="00B32587">
        <w:rPr>
          <w:rFonts w:asciiTheme="minorEastAsia" w:hAnsiTheme="minorEastAsia"/>
          <w:sz w:val="24"/>
        </w:rPr>
        <w:t>每个专业方向或专业将拟评优的论文(比率不超过所有学生的1</w:t>
      </w:r>
      <w:r>
        <w:rPr>
          <w:rFonts w:asciiTheme="minorEastAsia" w:hAnsiTheme="minorEastAsia" w:hint="eastAsia"/>
          <w:sz w:val="24"/>
        </w:rPr>
        <w:t>0</w:t>
      </w:r>
      <w:r w:rsidRPr="00B32587">
        <w:rPr>
          <w:rFonts w:asciiTheme="minorEastAsia" w:hAnsiTheme="minorEastAsia"/>
          <w:sz w:val="24"/>
        </w:rPr>
        <w:t>%)提交至学院分学位委员会</w:t>
      </w:r>
      <w:r w:rsidRPr="00B32587">
        <w:rPr>
          <w:rFonts w:asciiTheme="minorEastAsia" w:hAnsiTheme="minorEastAsia" w:hint="eastAsia"/>
          <w:sz w:val="24"/>
        </w:rPr>
        <w:t>，</w:t>
      </w:r>
      <w:r w:rsidRPr="00B32587">
        <w:rPr>
          <w:rFonts w:asciiTheme="minorEastAsia" w:hAnsiTheme="minorEastAsia"/>
          <w:sz w:val="24"/>
        </w:rPr>
        <w:t>由学院分学位委员会进行统一评选</w:t>
      </w:r>
      <w:r w:rsidRPr="00B32587">
        <w:rPr>
          <w:rFonts w:asciiTheme="minorEastAsia" w:hAnsiTheme="minorEastAsia" w:hint="eastAsia"/>
          <w:sz w:val="24"/>
        </w:rPr>
        <w:t>，</w:t>
      </w:r>
      <w:r w:rsidRPr="00B32587">
        <w:rPr>
          <w:rFonts w:asciiTheme="minorEastAsia" w:hAnsiTheme="minorEastAsia"/>
          <w:sz w:val="24"/>
        </w:rPr>
        <w:t>最终确定学院上报给学校的优秀论文</w:t>
      </w:r>
      <w:r w:rsidRPr="00B32587">
        <w:rPr>
          <w:rFonts w:asciiTheme="minorEastAsia" w:hAnsiTheme="minorEastAsia" w:hint="eastAsia"/>
          <w:sz w:val="24"/>
        </w:rPr>
        <w:t>。</w:t>
      </w:r>
    </w:p>
    <w:p w:rsidR="005F05D9" w:rsidRPr="00B32587" w:rsidRDefault="005F05D9" w:rsidP="005F05D9">
      <w:pPr>
        <w:adjustRightInd w:val="0"/>
        <w:snapToGrid w:val="0"/>
        <w:spacing w:line="360" w:lineRule="auto"/>
        <w:ind w:firstLineChars="200" w:firstLine="480"/>
        <w:rPr>
          <w:rFonts w:asciiTheme="minorEastAsia" w:hAnsiTheme="minorEastAsia"/>
          <w:sz w:val="24"/>
        </w:rPr>
      </w:pPr>
      <w:r w:rsidRPr="00B32587">
        <w:rPr>
          <w:rFonts w:asciiTheme="minorEastAsia" w:hAnsiTheme="minorEastAsia" w:hint="eastAsia"/>
          <w:sz w:val="24"/>
        </w:rPr>
        <w:t>（二）学位论文进度管理系统开发完成上线后，以上各个环节中除答辩环节外的</w:t>
      </w:r>
      <w:proofErr w:type="gramStart"/>
      <w:r w:rsidRPr="00B32587">
        <w:rPr>
          <w:rFonts w:asciiTheme="minorEastAsia" w:hAnsiTheme="minorEastAsia" w:hint="eastAsia"/>
          <w:sz w:val="24"/>
        </w:rPr>
        <w:t>其余环节</w:t>
      </w:r>
      <w:proofErr w:type="gramEnd"/>
      <w:r w:rsidRPr="00B32587">
        <w:rPr>
          <w:rFonts w:asciiTheme="minorEastAsia" w:hAnsiTheme="minorEastAsia" w:hint="eastAsia"/>
          <w:sz w:val="24"/>
        </w:rPr>
        <w:t>将主要通过该管理系统完成。同时，学校要求存档的书面材料仍需按照要求填写完整并提交。</w:t>
      </w:r>
    </w:p>
    <w:p w:rsidR="005F05D9" w:rsidRPr="00B32587" w:rsidRDefault="005F05D9" w:rsidP="005F05D9">
      <w:pPr>
        <w:adjustRightInd w:val="0"/>
        <w:snapToGrid w:val="0"/>
        <w:spacing w:line="360" w:lineRule="auto"/>
        <w:ind w:firstLineChars="200" w:firstLine="482"/>
        <w:rPr>
          <w:rFonts w:asciiTheme="minorEastAsia" w:hAnsiTheme="minorEastAsia"/>
          <w:b/>
          <w:sz w:val="24"/>
        </w:rPr>
      </w:pPr>
      <w:r w:rsidRPr="00B32587">
        <w:rPr>
          <w:rFonts w:asciiTheme="minorEastAsia" w:hAnsiTheme="minorEastAsia" w:hint="eastAsia"/>
          <w:b/>
          <w:sz w:val="24"/>
        </w:rPr>
        <w:t>十</w:t>
      </w:r>
      <w:r>
        <w:rPr>
          <w:rFonts w:asciiTheme="minorEastAsia" w:hAnsiTheme="minorEastAsia" w:hint="eastAsia"/>
          <w:b/>
          <w:sz w:val="24"/>
        </w:rPr>
        <w:t>二</w:t>
      </w:r>
      <w:r w:rsidRPr="00B32587">
        <w:rPr>
          <w:rFonts w:asciiTheme="minorEastAsia" w:hAnsiTheme="minorEastAsia" w:hint="eastAsia"/>
          <w:b/>
          <w:sz w:val="24"/>
        </w:rPr>
        <w:t>、本管理办法经</w:t>
      </w:r>
      <w:r w:rsidR="007426FA">
        <w:rPr>
          <w:rFonts w:asciiTheme="minorEastAsia" w:hAnsiTheme="minorEastAsia" w:hint="eastAsia"/>
          <w:b/>
          <w:sz w:val="24"/>
        </w:rPr>
        <w:t>国际工商管理</w:t>
      </w:r>
      <w:r w:rsidRPr="00B32587">
        <w:rPr>
          <w:rFonts w:asciiTheme="minorEastAsia" w:hAnsiTheme="minorEastAsia" w:hint="eastAsia"/>
          <w:b/>
          <w:sz w:val="24"/>
        </w:rPr>
        <w:t>学院教授委员会讨论通过后正式实施，</w:t>
      </w:r>
      <w:r w:rsidR="007426FA">
        <w:rPr>
          <w:rFonts w:asciiTheme="minorEastAsia" w:hAnsiTheme="minorEastAsia" w:hint="eastAsia"/>
          <w:b/>
          <w:sz w:val="24"/>
        </w:rPr>
        <w:t>国际工商管理</w:t>
      </w:r>
      <w:r w:rsidRPr="00B32587">
        <w:rPr>
          <w:rFonts w:asciiTheme="minorEastAsia" w:hAnsiTheme="minorEastAsia" w:hint="eastAsia"/>
          <w:b/>
          <w:sz w:val="24"/>
        </w:rPr>
        <w:t>学院教授委员会有最终解释权。</w:t>
      </w:r>
    </w:p>
    <w:p w:rsidR="005F05D9" w:rsidRPr="004F266E" w:rsidRDefault="005F05D9" w:rsidP="005F05D9">
      <w:pPr>
        <w:adjustRightInd w:val="0"/>
        <w:snapToGrid w:val="0"/>
        <w:spacing w:line="360" w:lineRule="auto"/>
        <w:ind w:firstLineChars="200" w:firstLine="480"/>
        <w:rPr>
          <w:rFonts w:asciiTheme="minorEastAsia" w:hAnsiTheme="minorEastAsia"/>
          <w:sz w:val="24"/>
        </w:rPr>
      </w:pPr>
    </w:p>
    <w:p w:rsidR="005F05D9" w:rsidRPr="004F266E" w:rsidRDefault="005F05D9" w:rsidP="005F05D9">
      <w:pPr>
        <w:adjustRightInd w:val="0"/>
        <w:snapToGrid w:val="0"/>
        <w:spacing w:line="360" w:lineRule="auto"/>
        <w:ind w:firstLineChars="200" w:firstLine="480"/>
        <w:jc w:val="right"/>
        <w:rPr>
          <w:rFonts w:asciiTheme="minorEastAsia" w:hAnsiTheme="minorEastAsia"/>
          <w:sz w:val="24"/>
        </w:rPr>
      </w:pPr>
    </w:p>
    <w:p w:rsidR="005F05D9" w:rsidRPr="004F266E" w:rsidRDefault="005F05D9" w:rsidP="005F05D9">
      <w:pPr>
        <w:adjustRightInd w:val="0"/>
        <w:snapToGrid w:val="0"/>
        <w:spacing w:line="360" w:lineRule="auto"/>
        <w:ind w:firstLineChars="200" w:firstLine="480"/>
        <w:jc w:val="right"/>
        <w:rPr>
          <w:rFonts w:asciiTheme="minorEastAsia" w:hAnsiTheme="minorEastAsia"/>
          <w:sz w:val="24"/>
        </w:rPr>
      </w:pPr>
      <w:r>
        <w:rPr>
          <w:rFonts w:asciiTheme="minorEastAsia" w:hAnsiTheme="minorEastAsia" w:hint="eastAsia"/>
          <w:sz w:val="24"/>
        </w:rPr>
        <w:t>国际工商管理</w:t>
      </w:r>
      <w:r w:rsidRPr="004F266E">
        <w:rPr>
          <w:rFonts w:asciiTheme="minorEastAsia" w:hAnsiTheme="minorEastAsia" w:hint="eastAsia"/>
          <w:sz w:val="24"/>
        </w:rPr>
        <w:t>学院</w:t>
      </w:r>
    </w:p>
    <w:p w:rsidR="005F05D9" w:rsidRPr="00A76154" w:rsidRDefault="005F05D9" w:rsidP="005F05D9">
      <w:pPr>
        <w:adjustRightInd w:val="0"/>
        <w:snapToGrid w:val="0"/>
        <w:spacing w:line="360" w:lineRule="auto"/>
        <w:ind w:firstLineChars="200" w:firstLine="480"/>
        <w:jc w:val="right"/>
        <w:rPr>
          <w:rFonts w:asciiTheme="minorEastAsia" w:hAnsiTheme="minorEastAsia"/>
          <w:sz w:val="24"/>
        </w:rPr>
      </w:pPr>
      <w:r w:rsidRPr="004F266E">
        <w:rPr>
          <w:rFonts w:asciiTheme="minorEastAsia" w:hAnsiTheme="minorEastAsia" w:hint="eastAsia"/>
          <w:sz w:val="24"/>
        </w:rPr>
        <w:t>201</w:t>
      </w:r>
      <w:r>
        <w:rPr>
          <w:rFonts w:asciiTheme="minorEastAsia" w:hAnsiTheme="minorEastAsia" w:hint="eastAsia"/>
          <w:sz w:val="24"/>
        </w:rPr>
        <w:t>7</w:t>
      </w:r>
      <w:r w:rsidRPr="004F266E">
        <w:rPr>
          <w:rFonts w:asciiTheme="minorEastAsia" w:hAnsiTheme="minorEastAsia" w:hint="eastAsia"/>
          <w:sz w:val="24"/>
        </w:rPr>
        <w:t>年</w:t>
      </w:r>
      <w:r w:rsidR="007426FA">
        <w:rPr>
          <w:rFonts w:asciiTheme="minorEastAsia" w:hAnsiTheme="minorEastAsia" w:hint="eastAsia"/>
          <w:sz w:val="24"/>
        </w:rPr>
        <w:t>8月</w:t>
      </w:r>
    </w:p>
    <w:p w:rsidR="00567F8F" w:rsidRPr="00B804B9" w:rsidRDefault="00567F8F" w:rsidP="000F0271">
      <w:pPr>
        <w:snapToGrid w:val="0"/>
        <w:spacing w:line="360" w:lineRule="auto"/>
        <w:jc w:val="right"/>
      </w:pPr>
    </w:p>
    <w:sectPr w:rsidR="00567F8F" w:rsidRPr="00B804B9" w:rsidSect="005D4F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617" w:rsidRDefault="00787617">
      <w:r>
        <w:separator/>
      </w:r>
    </w:p>
  </w:endnote>
  <w:endnote w:type="continuationSeparator" w:id="0">
    <w:p w:rsidR="00787617" w:rsidRDefault="00787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617" w:rsidRDefault="00787617">
      <w:r>
        <w:separator/>
      </w:r>
    </w:p>
  </w:footnote>
  <w:footnote w:type="continuationSeparator" w:id="0">
    <w:p w:rsidR="00787617" w:rsidRDefault="007876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243AC"/>
    <w:multiLevelType w:val="hybridMultilevel"/>
    <w:tmpl w:val="F88000A6"/>
    <w:lvl w:ilvl="0" w:tplc="4F4C8AE2">
      <w:start w:val="1"/>
      <w:numFmt w:val="japaneseCounting"/>
      <w:lvlText w:val="%1、"/>
      <w:lvlJc w:val="left"/>
      <w:pPr>
        <w:ind w:left="510" w:hanging="51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F1767A7"/>
    <w:multiLevelType w:val="hybridMultilevel"/>
    <w:tmpl w:val="AA760722"/>
    <w:lvl w:ilvl="0" w:tplc="2676D37A">
      <w:start w:val="1"/>
      <w:numFmt w:val="decimal"/>
      <w:lvlText w:val="%1、"/>
      <w:lvlJc w:val="left"/>
      <w:pPr>
        <w:ind w:left="870" w:hanging="36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2">
    <w:nsid w:val="2212431D"/>
    <w:multiLevelType w:val="hybridMultilevel"/>
    <w:tmpl w:val="92266A6A"/>
    <w:lvl w:ilvl="0" w:tplc="EA28A796">
      <w:start w:val="3"/>
      <w:numFmt w:val="decimalEnclosedCircle"/>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F8F"/>
    <w:rsid w:val="00001DA4"/>
    <w:rsid w:val="0000451A"/>
    <w:rsid w:val="00025929"/>
    <w:rsid w:val="00034D44"/>
    <w:rsid w:val="0004079D"/>
    <w:rsid w:val="000706A4"/>
    <w:rsid w:val="000857A4"/>
    <w:rsid w:val="00091194"/>
    <w:rsid w:val="000A0BDF"/>
    <w:rsid w:val="000A1D68"/>
    <w:rsid w:val="000A23CB"/>
    <w:rsid w:val="000A66B5"/>
    <w:rsid w:val="000B5AC8"/>
    <w:rsid w:val="000B672F"/>
    <w:rsid w:val="000C7759"/>
    <w:rsid w:val="000D1D66"/>
    <w:rsid w:val="000D67B7"/>
    <w:rsid w:val="000F0271"/>
    <w:rsid w:val="001350CE"/>
    <w:rsid w:val="00151D22"/>
    <w:rsid w:val="001552C8"/>
    <w:rsid w:val="0017258D"/>
    <w:rsid w:val="00174AF8"/>
    <w:rsid w:val="00183960"/>
    <w:rsid w:val="00185A20"/>
    <w:rsid w:val="001877E0"/>
    <w:rsid w:val="001E4B94"/>
    <w:rsid w:val="001F54AD"/>
    <w:rsid w:val="002202E1"/>
    <w:rsid w:val="00232E93"/>
    <w:rsid w:val="00264B03"/>
    <w:rsid w:val="00264D24"/>
    <w:rsid w:val="002904FB"/>
    <w:rsid w:val="002A2290"/>
    <w:rsid w:val="002C1C6D"/>
    <w:rsid w:val="002D48AD"/>
    <w:rsid w:val="002F7805"/>
    <w:rsid w:val="00326108"/>
    <w:rsid w:val="00337110"/>
    <w:rsid w:val="003536B9"/>
    <w:rsid w:val="00361C0B"/>
    <w:rsid w:val="00381844"/>
    <w:rsid w:val="00387E69"/>
    <w:rsid w:val="00392DBB"/>
    <w:rsid w:val="00394056"/>
    <w:rsid w:val="003C1701"/>
    <w:rsid w:val="003E3B16"/>
    <w:rsid w:val="003F11FF"/>
    <w:rsid w:val="003F21F2"/>
    <w:rsid w:val="004167ED"/>
    <w:rsid w:val="004264C2"/>
    <w:rsid w:val="004613DF"/>
    <w:rsid w:val="00465393"/>
    <w:rsid w:val="004733CC"/>
    <w:rsid w:val="00476AE6"/>
    <w:rsid w:val="00483974"/>
    <w:rsid w:val="004B0A47"/>
    <w:rsid w:val="004F6023"/>
    <w:rsid w:val="005059BB"/>
    <w:rsid w:val="0053653D"/>
    <w:rsid w:val="005535A7"/>
    <w:rsid w:val="005577DE"/>
    <w:rsid w:val="00567F8F"/>
    <w:rsid w:val="005830F7"/>
    <w:rsid w:val="00586DD5"/>
    <w:rsid w:val="005A2A5B"/>
    <w:rsid w:val="005C2994"/>
    <w:rsid w:val="005C45CB"/>
    <w:rsid w:val="005C6FDE"/>
    <w:rsid w:val="005C7880"/>
    <w:rsid w:val="005D4F4A"/>
    <w:rsid w:val="005E3CF3"/>
    <w:rsid w:val="005F05D9"/>
    <w:rsid w:val="005F246F"/>
    <w:rsid w:val="005F72CA"/>
    <w:rsid w:val="00644161"/>
    <w:rsid w:val="0064424B"/>
    <w:rsid w:val="00656D07"/>
    <w:rsid w:val="006623A4"/>
    <w:rsid w:val="00664BEF"/>
    <w:rsid w:val="00667B68"/>
    <w:rsid w:val="006713BD"/>
    <w:rsid w:val="00674128"/>
    <w:rsid w:val="006A75A2"/>
    <w:rsid w:val="006D7486"/>
    <w:rsid w:val="006E420A"/>
    <w:rsid w:val="006F744C"/>
    <w:rsid w:val="006F7678"/>
    <w:rsid w:val="00735A3B"/>
    <w:rsid w:val="007418D9"/>
    <w:rsid w:val="007426FA"/>
    <w:rsid w:val="00760F44"/>
    <w:rsid w:val="00784F35"/>
    <w:rsid w:val="00787617"/>
    <w:rsid w:val="007C1BBE"/>
    <w:rsid w:val="00807294"/>
    <w:rsid w:val="00826284"/>
    <w:rsid w:val="00833893"/>
    <w:rsid w:val="008470EB"/>
    <w:rsid w:val="008609DD"/>
    <w:rsid w:val="00864469"/>
    <w:rsid w:val="008C4F12"/>
    <w:rsid w:val="008E1EB9"/>
    <w:rsid w:val="008E4E49"/>
    <w:rsid w:val="0090559D"/>
    <w:rsid w:val="00923C15"/>
    <w:rsid w:val="00933D10"/>
    <w:rsid w:val="00970EC9"/>
    <w:rsid w:val="009B7B91"/>
    <w:rsid w:val="009C00EA"/>
    <w:rsid w:val="00A02B59"/>
    <w:rsid w:val="00A50D30"/>
    <w:rsid w:val="00A568AE"/>
    <w:rsid w:val="00A756C4"/>
    <w:rsid w:val="00A81069"/>
    <w:rsid w:val="00A81513"/>
    <w:rsid w:val="00A90CF0"/>
    <w:rsid w:val="00AA3E7F"/>
    <w:rsid w:val="00B008D8"/>
    <w:rsid w:val="00B32893"/>
    <w:rsid w:val="00B36AEB"/>
    <w:rsid w:val="00B45C79"/>
    <w:rsid w:val="00B56F3C"/>
    <w:rsid w:val="00B804B9"/>
    <w:rsid w:val="00B938CA"/>
    <w:rsid w:val="00B955F3"/>
    <w:rsid w:val="00BA0E4E"/>
    <w:rsid w:val="00BA20B3"/>
    <w:rsid w:val="00BA2494"/>
    <w:rsid w:val="00BD6311"/>
    <w:rsid w:val="00BF0B80"/>
    <w:rsid w:val="00BF74C8"/>
    <w:rsid w:val="00C106B1"/>
    <w:rsid w:val="00C12924"/>
    <w:rsid w:val="00C20CD7"/>
    <w:rsid w:val="00C47045"/>
    <w:rsid w:val="00C85CC5"/>
    <w:rsid w:val="00CB6B7F"/>
    <w:rsid w:val="00CE1B44"/>
    <w:rsid w:val="00CF314B"/>
    <w:rsid w:val="00D00A00"/>
    <w:rsid w:val="00D403CA"/>
    <w:rsid w:val="00D473C6"/>
    <w:rsid w:val="00D65449"/>
    <w:rsid w:val="00DA2990"/>
    <w:rsid w:val="00DB1613"/>
    <w:rsid w:val="00DB7D59"/>
    <w:rsid w:val="00DC49BE"/>
    <w:rsid w:val="00DC523B"/>
    <w:rsid w:val="00DE1633"/>
    <w:rsid w:val="00DE25C1"/>
    <w:rsid w:val="00DF003E"/>
    <w:rsid w:val="00E02138"/>
    <w:rsid w:val="00E22E42"/>
    <w:rsid w:val="00E26915"/>
    <w:rsid w:val="00EB6B78"/>
    <w:rsid w:val="00EE4A1A"/>
    <w:rsid w:val="00EF2E5F"/>
    <w:rsid w:val="00EF38AC"/>
    <w:rsid w:val="00F229DB"/>
    <w:rsid w:val="00F25497"/>
    <w:rsid w:val="00F25B2A"/>
    <w:rsid w:val="00F46698"/>
    <w:rsid w:val="00F47B6E"/>
    <w:rsid w:val="00F55A6D"/>
    <w:rsid w:val="00F846D5"/>
    <w:rsid w:val="00FC729F"/>
    <w:rsid w:val="00FF1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F8F"/>
    <w:pPr>
      <w:widowControl w:val="0"/>
      <w:jc w:val="both"/>
    </w:pPr>
    <w:rPr>
      <w:kern w:val="2"/>
      <w:sz w:val="21"/>
      <w:szCs w:val="24"/>
    </w:rPr>
  </w:style>
  <w:style w:type="paragraph" w:styleId="1">
    <w:name w:val="heading 1"/>
    <w:basedOn w:val="a"/>
    <w:next w:val="a"/>
    <w:link w:val="1Char"/>
    <w:uiPriority w:val="9"/>
    <w:qFormat/>
    <w:rsid w:val="00B45C79"/>
    <w:pPr>
      <w:keepNext/>
      <w:keepLines/>
      <w:spacing w:before="340" w:after="330" w:line="578" w:lineRule="auto"/>
      <w:outlineLvl w:val="0"/>
    </w:pPr>
    <w:rPr>
      <w:rFonts w:asciiTheme="minorHAnsi" w:eastAsiaTheme="minorEastAsia" w:hAnsiTheme="minorHAnsi"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C52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C523B"/>
    <w:rPr>
      <w:kern w:val="2"/>
      <w:sz w:val="18"/>
      <w:szCs w:val="18"/>
    </w:rPr>
  </w:style>
  <w:style w:type="paragraph" w:styleId="a4">
    <w:name w:val="footer"/>
    <w:basedOn w:val="a"/>
    <w:link w:val="Char0"/>
    <w:rsid w:val="00DC523B"/>
    <w:pPr>
      <w:tabs>
        <w:tab w:val="center" w:pos="4153"/>
        <w:tab w:val="right" w:pos="8306"/>
      </w:tabs>
      <w:snapToGrid w:val="0"/>
      <w:jc w:val="left"/>
    </w:pPr>
    <w:rPr>
      <w:sz w:val="18"/>
      <w:szCs w:val="18"/>
    </w:rPr>
  </w:style>
  <w:style w:type="character" w:customStyle="1" w:styleId="Char0">
    <w:name w:val="页脚 Char"/>
    <w:basedOn w:val="a0"/>
    <w:link w:val="a4"/>
    <w:rsid w:val="00DC523B"/>
    <w:rPr>
      <w:kern w:val="2"/>
      <w:sz w:val="18"/>
      <w:szCs w:val="18"/>
    </w:rPr>
  </w:style>
  <w:style w:type="paragraph" w:styleId="a5">
    <w:name w:val="Document Map"/>
    <w:basedOn w:val="a"/>
    <w:link w:val="Char1"/>
    <w:rsid w:val="000F0271"/>
    <w:rPr>
      <w:rFonts w:ascii="宋体"/>
      <w:sz w:val="18"/>
      <w:szCs w:val="18"/>
    </w:rPr>
  </w:style>
  <w:style w:type="character" w:customStyle="1" w:styleId="Char1">
    <w:name w:val="文档结构图 Char"/>
    <w:basedOn w:val="a0"/>
    <w:link w:val="a5"/>
    <w:rsid w:val="000F0271"/>
    <w:rPr>
      <w:rFonts w:ascii="宋体"/>
      <w:kern w:val="2"/>
      <w:sz w:val="18"/>
      <w:szCs w:val="18"/>
    </w:rPr>
  </w:style>
  <w:style w:type="paragraph" w:styleId="a6">
    <w:name w:val="Balloon Text"/>
    <w:basedOn w:val="a"/>
    <w:link w:val="Char2"/>
    <w:semiHidden/>
    <w:unhideWhenUsed/>
    <w:rsid w:val="00B804B9"/>
    <w:rPr>
      <w:sz w:val="18"/>
      <w:szCs w:val="18"/>
    </w:rPr>
  </w:style>
  <w:style w:type="character" w:customStyle="1" w:styleId="Char2">
    <w:name w:val="批注框文本 Char"/>
    <w:basedOn w:val="a0"/>
    <w:link w:val="a6"/>
    <w:semiHidden/>
    <w:rsid w:val="00B804B9"/>
    <w:rPr>
      <w:kern w:val="2"/>
      <w:sz w:val="18"/>
      <w:szCs w:val="18"/>
    </w:rPr>
  </w:style>
  <w:style w:type="paragraph" w:styleId="a7">
    <w:name w:val="List Paragraph"/>
    <w:basedOn w:val="a"/>
    <w:uiPriority w:val="34"/>
    <w:qFormat/>
    <w:rsid w:val="00B45C79"/>
    <w:pPr>
      <w:ind w:firstLineChars="200" w:firstLine="420"/>
    </w:pPr>
  </w:style>
  <w:style w:type="character" w:customStyle="1" w:styleId="1Char">
    <w:name w:val="标题 1 Char"/>
    <w:basedOn w:val="a0"/>
    <w:link w:val="1"/>
    <w:uiPriority w:val="9"/>
    <w:rsid w:val="00B45C79"/>
    <w:rPr>
      <w:rFonts w:asciiTheme="minorHAnsi" w:eastAsiaTheme="minorEastAsia" w:hAnsiTheme="minorHAnsi" w:cstheme="minorBidi"/>
      <w:b/>
      <w:bCs/>
      <w:kern w:val="44"/>
      <w:sz w:val="44"/>
      <w:szCs w:val="44"/>
    </w:rPr>
  </w:style>
  <w:style w:type="character" w:styleId="a8">
    <w:name w:val="Hyperlink"/>
    <w:basedOn w:val="a0"/>
    <w:unhideWhenUsed/>
    <w:rsid w:val="0004079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F8F"/>
    <w:pPr>
      <w:widowControl w:val="0"/>
      <w:jc w:val="both"/>
    </w:pPr>
    <w:rPr>
      <w:kern w:val="2"/>
      <w:sz w:val="21"/>
      <w:szCs w:val="24"/>
    </w:rPr>
  </w:style>
  <w:style w:type="paragraph" w:styleId="1">
    <w:name w:val="heading 1"/>
    <w:basedOn w:val="a"/>
    <w:next w:val="a"/>
    <w:link w:val="1Char"/>
    <w:uiPriority w:val="9"/>
    <w:qFormat/>
    <w:rsid w:val="00B45C79"/>
    <w:pPr>
      <w:keepNext/>
      <w:keepLines/>
      <w:spacing w:before="340" w:after="330" w:line="578" w:lineRule="auto"/>
      <w:outlineLvl w:val="0"/>
    </w:pPr>
    <w:rPr>
      <w:rFonts w:asciiTheme="minorHAnsi" w:eastAsiaTheme="minorEastAsia" w:hAnsiTheme="minorHAnsi"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C52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C523B"/>
    <w:rPr>
      <w:kern w:val="2"/>
      <w:sz w:val="18"/>
      <w:szCs w:val="18"/>
    </w:rPr>
  </w:style>
  <w:style w:type="paragraph" w:styleId="a4">
    <w:name w:val="footer"/>
    <w:basedOn w:val="a"/>
    <w:link w:val="Char0"/>
    <w:rsid w:val="00DC523B"/>
    <w:pPr>
      <w:tabs>
        <w:tab w:val="center" w:pos="4153"/>
        <w:tab w:val="right" w:pos="8306"/>
      </w:tabs>
      <w:snapToGrid w:val="0"/>
      <w:jc w:val="left"/>
    </w:pPr>
    <w:rPr>
      <w:sz w:val="18"/>
      <w:szCs w:val="18"/>
    </w:rPr>
  </w:style>
  <w:style w:type="character" w:customStyle="1" w:styleId="Char0">
    <w:name w:val="页脚 Char"/>
    <w:basedOn w:val="a0"/>
    <w:link w:val="a4"/>
    <w:rsid w:val="00DC523B"/>
    <w:rPr>
      <w:kern w:val="2"/>
      <w:sz w:val="18"/>
      <w:szCs w:val="18"/>
    </w:rPr>
  </w:style>
  <w:style w:type="paragraph" w:styleId="a5">
    <w:name w:val="Document Map"/>
    <w:basedOn w:val="a"/>
    <w:link w:val="Char1"/>
    <w:rsid w:val="000F0271"/>
    <w:rPr>
      <w:rFonts w:ascii="宋体"/>
      <w:sz w:val="18"/>
      <w:szCs w:val="18"/>
    </w:rPr>
  </w:style>
  <w:style w:type="character" w:customStyle="1" w:styleId="Char1">
    <w:name w:val="文档结构图 Char"/>
    <w:basedOn w:val="a0"/>
    <w:link w:val="a5"/>
    <w:rsid w:val="000F0271"/>
    <w:rPr>
      <w:rFonts w:ascii="宋体"/>
      <w:kern w:val="2"/>
      <w:sz w:val="18"/>
      <w:szCs w:val="18"/>
    </w:rPr>
  </w:style>
  <w:style w:type="paragraph" w:styleId="a6">
    <w:name w:val="Balloon Text"/>
    <w:basedOn w:val="a"/>
    <w:link w:val="Char2"/>
    <w:semiHidden/>
    <w:unhideWhenUsed/>
    <w:rsid w:val="00B804B9"/>
    <w:rPr>
      <w:sz w:val="18"/>
      <w:szCs w:val="18"/>
    </w:rPr>
  </w:style>
  <w:style w:type="character" w:customStyle="1" w:styleId="Char2">
    <w:name w:val="批注框文本 Char"/>
    <w:basedOn w:val="a0"/>
    <w:link w:val="a6"/>
    <w:semiHidden/>
    <w:rsid w:val="00B804B9"/>
    <w:rPr>
      <w:kern w:val="2"/>
      <w:sz w:val="18"/>
      <w:szCs w:val="18"/>
    </w:rPr>
  </w:style>
  <w:style w:type="paragraph" w:styleId="a7">
    <w:name w:val="List Paragraph"/>
    <w:basedOn w:val="a"/>
    <w:uiPriority w:val="34"/>
    <w:qFormat/>
    <w:rsid w:val="00B45C79"/>
    <w:pPr>
      <w:ind w:firstLineChars="200" w:firstLine="420"/>
    </w:pPr>
  </w:style>
  <w:style w:type="character" w:customStyle="1" w:styleId="1Char">
    <w:name w:val="标题 1 Char"/>
    <w:basedOn w:val="a0"/>
    <w:link w:val="1"/>
    <w:uiPriority w:val="9"/>
    <w:rsid w:val="00B45C79"/>
    <w:rPr>
      <w:rFonts w:asciiTheme="minorHAnsi" w:eastAsiaTheme="minorEastAsia" w:hAnsiTheme="minorHAnsi" w:cstheme="minorBidi"/>
      <w:b/>
      <w:bCs/>
      <w:kern w:val="44"/>
      <w:sz w:val="44"/>
      <w:szCs w:val="44"/>
    </w:rPr>
  </w:style>
  <w:style w:type="character" w:styleId="a8">
    <w:name w:val="Hyperlink"/>
    <w:basedOn w:val="a0"/>
    <w:unhideWhenUsed/>
    <w:rsid w:val="000407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8949412">
      <w:bodyDiv w:val="1"/>
      <w:marLeft w:val="0"/>
      <w:marRight w:val="0"/>
      <w:marTop w:val="0"/>
      <w:marBottom w:val="0"/>
      <w:divBdr>
        <w:top w:val="none" w:sz="0" w:space="0" w:color="auto"/>
        <w:left w:val="none" w:sz="0" w:space="0" w:color="auto"/>
        <w:bottom w:val="none" w:sz="0" w:space="0" w:color="auto"/>
        <w:right w:val="none" w:sz="0" w:space="0" w:color="auto"/>
      </w:divBdr>
      <w:divsChild>
        <w:div w:id="2074156730">
          <w:marLeft w:val="0"/>
          <w:marRight w:val="0"/>
          <w:marTop w:val="0"/>
          <w:marBottom w:val="0"/>
          <w:divBdr>
            <w:top w:val="none" w:sz="0" w:space="0" w:color="auto"/>
            <w:left w:val="none" w:sz="0" w:space="0" w:color="auto"/>
            <w:bottom w:val="none" w:sz="0" w:space="0" w:color="auto"/>
            <w:right w:val="none" w:sz="0" w:space="0" w:color="auto"/>
          </w:divBdr>
          <w:divsChild>
            <w:div w:id="561521656">
              <w:marLeft w:val="0"/>
              <w:marRight w:val="0"/>
              <w:marTop w:val="0"/>
              <w:marBottom w:val="0"/>
              <w:divBdr>
                <w:top w:val="none" w:sz="0" w:space="0" w:color="auto"/>
                <w:left w:val="none" w:sz="0" w:space="0" w:color="auto"/>
                <w:bottom w:val="none" w:sz="0" w:space="0" w:color="auto"/>
                <w:right w:val="none" w:sz="0" w:space="0" w:color="auto"/>
              </w:divBdr>
            </w:div>
            <w:div w:id="1306618132">
              <w:marLeft w:val="0"/>
              <w:marRight w:val="0"/>
              <w:marTop w:val="0"/>
              <w:marBottom w:val="0"/>
              <w:divBdr>
                <w:top w:val="none" w:sz="0" w:space="0" w:color="auto"/>
                <w:left w:val="none" w:sz="0" w:space="0" w:color="auto"/>
                <w:bottom w:val="none" w:sz="0" w:space="0" w:color="auto"/>
                <w:right w:val="none" w:sz="0" w:space="0" w:color="auto"/>
              </w:divBdr>
            </w:div>
            <w:div w:id="1460878156">
              <w:marLeft w:val="0"/>
              <w:marRight w:val="0"/>
              <w:marTop w:val="0"/>
              <w:marBottom w:val="0"/>
              <w:divBdr>
                <w:top w:val="none" w:sz="0" w:space="0" w:color="auto"/>
                <w:left w:val="none" w:sz="0" w:space="0" w:color="auto"/>
                <w:bottom w:val="none" w:sz="0" w:space="0" w:color="auto"/>
                <w:right w:val="none" w:sz="0" w:space="0" w:color="auto"/>
              </w:divBdr>
            </w:div>
            <w:div w:id="211412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s.shufe.edu.cn/Home/NewsDetai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393</Words>
  <Characters>2245</Characters>
  <Application>Microsoft Office Word</Application>
  <DocSecurity>0</DocSecurity>
  <Lines>18</Lines>
  <Paragraphs>5</Paragraphs>
  <ScaleCrop>false</ScaleCrop>
  <Company>微软中国</Company>
  <LinksUpToDate>false</LinksUpToDate>
  <CharactersWithSpaces>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金融学院2009级硕士研究生学位论文开题、撰写、答辩安排</dc:title>
  <dc:creator>微软用户</dc:creator>
  <cp:lastModifiedBy>jk</cp:lastModifiedBy>
  <cp:revision>2</cp:revision>
  <cp:lastPrinted>2015-10-09T02:40:00Z</cp:lastPrinted>
  <dcterms:created xsi:type="dcterms:W3CDTF">2018-03-09T06:55:00Z</dcterms:created>
  <dcterms:modified xsi:type="dcterms:W3CDTF">2018-03-09T06:55:00Z</dcterms:modified>
</cp:coreProperties>
</file>