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79" w:rsidRDefault="007A7879" w:rsidP="007A7879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</w:p>
    <w:p w:rsidR="007A7879" w:rsidRPr="00034EA2" w:rsidRDefault="007A7879" w:rsidP="007916C8">
      <w:pPr>
        <w:pStyle w:val="a7"/>
        <w:spacing w:line="360" w:lineRule="auto"/>
        <w:jc w:val="both"/>
        <w:rPr>
          <w:rFonts w:ascii="微软雅黑" w:eastAsia="微软雅黑" w:hAnsi="微软雅黑" w:cs="Helvetica"/>
          <w:b/>
          <w:color w:val="616162"/>
          <w:sz w:val="21"/>
          <w:szCs w:val="21"/>
        </w:rPr>
      </w:pPr>
      <w:r w:rsidRPr="007A7879">
        <w:rPr>
          <w:rFonts w:ascii="微软雅黑" w:eastAsia="微软雅黑" w:hAnsi="微软雅黑" w:cs="Arial" w:hint="eastAsia"/>
          <w:b/>
          <w:noProof/>
          <w:color w:val="000000"/>
          <w:sz w:val="22"/>
          <w:szCs w:val="22"/>
          <w:highlight w:val="lightGray"/>
        </w:rPr>
        <w:drawing>
          <wp:anchor distT="0" distB="0" distL="114300" distR="114300" simplePos="0" relativeHeight="251665408" behindDoc="0" locked="0" layoutInCell="1" allowOverlap="1" wp14:anchorId="301E0D5A" wp14:editId="0BF308B8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1581150" cy="237236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周勇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879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  <w:highlight w:val="lightGray"/>
        </w:rPr>
        <w:t xml:space="preserve">合伙人 </w:t>
      </w:r>
      <w:r w:rsidRPr="007A7879">
        <w:rPr>
          <w:rStyle w:val="a3"/>
          <w:rFonts w:ascii="微软雅黑" w:eastAsia="微软雅黑" w:hAnsi="微软雅黑" w:cs="Arial"/>
          <w:color w:val="000000"/>
          <w:sz w:val="22"/>
          <w:szCs w:val="22"/>
          <w:highlight w:val="lightGray"/>
        </w:rPr>
        <w:t>–</w:t>
      </w:r>
      <w:r w:rsidRPr="007A7879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  <w:highlight w:val="lightGray"/>
        </w:rPr>
        <w:t xml:space="preserve"> </w:t>
      </w:r>
      <w:r w:rsidRPr="007A7879">
        <w:rPr>
          <w:rStyle w:val="a3"/>
          <w:rFonts w:ascii="微软雅黑" w:eastAsia="微软雅黑" w:hAnsi="微软雅黑" w:cs="Arial"/>
          <w:color w:val="000000"/>
          <w:sz w:val="22"/>
          <w:szCs w:val="22"/>
          <w:highlight w:val="lightGray"/>
        </w:rPr>
        <w:t>Chris</w:t>
      </w:r>
      <w:r w:rsidRPr="007A7879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  <w:highlight w:val="lightGray"/>
        </w:rPr>
        <w:t xml:space="preserve"> Zhou（周勇廷）</w:t>
      </w:r>
      <w:r w:rsidRPr="007A7879">
        <w:rPr>
          <w:rFonts w:ascii="微软雅黑" w:eastAsia="微软雅黑" w:hAnsi="微软雅黑" w:cs="Arial" w:hint="eastAsia"/>
          <w:b/>
          <w:color w:val="000000"/>
          <w:sz w:val="22"/>
          <w:szCs w:val="22"/>
          <w:highlight w:val="lightGray"/>
        </w:rPr>
        <w:t>：</w:t>
      </w:r>
      <w:r w:rsidR="00034EA2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金梧人才合伙人，拥有多年人力资源服务商工作经验。</w:t>
      </w:r>
      <w:r w:rsidRPr="00034EA2">
        <w:rPr>
          <w:rStyle w:val="a3"/>
          <w:rFonts w:ascii="微软雅黑" w:eastAsia="微软雅黑" w:hAnsi="微软雅黑" w:cs="Arial" w:hint="eastAsia"/>
          <w:b w:val="0"/>
          <w:color w:val="000000"/>
          <w:sz w:val="22"/>
          <w:szCs w:val="22"/>
        </w:rPr>
        <w:t>致力于打造金融行业首屈一指的人力资源服务商，为金融行业实现人才资源的优化配置；为金融精英提供专业的职业生涯规划，目前带领团队已为70余家本土及国际金融企业提供人力资源服务，涵盖银行、证券、保险、基金、信托、租赁、股权投资、互联网金融等细分领域。</w:t>
      </w:r>
    </w:p>
    <w:p w:rsidR="007A7879" w:rsidRDefault="007A7879" w:rsidP="007A7879">
      <w:pPr>
        <w:pStyle w:val="a7"/>
        <w:spacing w:line="360" w:lineRule="auto"/>
        <w:rPr>
          <w:rFonts w:ascii="微软雅黑" w:eastAsia="微软雅黑" w:hAnsi="微软雅黑" w:cs="Helvetica"/>
          <w:b/>
          <w:color w:val="616162"/>
          <w:sz w:val="21"/>
          <w:szCs w:val="21"/>
        </w:rPr>
      </w:pPr>
    </w:p>
    <w:p w:rsidR="007A7879" w:rsidRDefault="007A7879" w:rsidP="007A7879">
      <w:pPr>
        <w:pStyle w:val="a7"/>
        <w:spacing w:line="360" w:lineRule="auto"/>
        <w:rPr>
          <w:rFonts w:ascii="微软雅黑" w:eastAsia="微软雅黑" w:hAnsi="微软雅黑" w:cs="Helvetica"/>
          <w:b/>
          <w:color w:val="616162"/>
          <w:sz w:val="21"/>
          <w:szCs w:val="21"/>
        </w:rPr>
      </w:pPr>
    </w:p>
    <w:p w:rsidR="007A7879" w:rsidRDefault="007A7879" w:rsidP="007A7879">
      <w:pPr>
        <w:pStyle w:val="a7"/>
        <w:spacing w:line="360" w:lineRule="auto"/>
        <w:rPr>
          <w:rFonts w:ascii="微软雅黑" w:eastAsia="微软雅黑" w:hAnsi="微软雅黑" w:cs="Helvetica"/>
          <w:b/>
          <w:color w:val="616162"/>
          <w:sz w:val="21"/>
          <w:szCs w:val="21"/>
        </w:rPr>
      </w:pPr>
    </w:p>
    <w:p w:rsidR="007A7879" w:rsidRPr="007A39F4" w:rsidRDefault="007A7879" w:rsidP="007A7879">
      <w:pPr>
        <w:pStyle w:val="a7"/>
        <w:spacing w:line="360" w:lineRule="auto"/>
        <w:rPr>
          <w:rFonts w:ascii="微软雅黑" w:eastAsia="微软雅黑" w:hAnsi="微软雅黑" w:cs="Helvetica"/>
          <w:b/>
          <w:color w:val="616162"/>
          <w:sz w:val="21"/>
          <w:szCs w:val="21"/>
        </w:rPr>
      </w:pPr>
    </w:p>
    <w:p w:rsidR="007A7879" w:rsidRPr="007A39F4" w:rsidRDefault="007A7879" w:rsidP="007A7879">
      <w:pPr>
        <w:pStyle w:val="a7"/>
        <w:spacing w:line="360" w:lineRule="auto"/>
        <w:rPr>
          <w:rFonts w:ascii="微软雅黑" w:eastAsia="微软雅黑" w:hAnsi="微软雅黑" w:cs="Helvetica"/>
          <w:color w:val="616162"/>
          <w:sz w:val="21"/>
          <w:szCs w:val="21"/>
        </w:rPr>
      </w:pPr>
    </w:p>
    <w:p w:rsidR="007A7879" w:rsidRDefault="007A7879" w:rsidP="007A7879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  <w:r w:rsidRPr="007A7879">
        <w:rPr>
          <w:rFonts w:ascii="微软雅黑" w:eastAsia="微软雅黑" w:hAnsi="微软雅黑" w:cs="Arial" w:hint="eastAsia"/>
          <w:bCs/>
          <w:noProof/>
          <w:color w:val="000000"/>
          <w:sz w:val="22"/>
          <w:szCs w:val="22"/>
          <w:highlight w:val="lightGray"/>
          <w:shd w:val="pct15" w:color="auto" w:fill="FFFFFF"/>
        </w:rPr>
        <w:drawing>
          <wp:anchor distT="0" distB="0" distL="114300" distR="114300" simplePos="0" relativeHeight="251666432" behindDoc="0" locked="0" layoutInCell="1" allowOverlap="1" wp14:anchorId="05A23837" wp14:editId="3B534064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581150" cy="237172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施超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879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  <w:highlight w:val="lightGray"/>
          <w:shd w:val="pct15" w:color="auto" w:fill="FFFFFF"/>
        </w:rPr>
        <w:t>J</w:t>
      </w:r>
      <w:r w:rsidRPr="007A7879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  <w:highlight w:val="lightGray"/>
        </w:rPr>
        <w:t>oy Shi （施超一）：</w:t>
      </w:r>
      <w:r w:rsidRPr="007A39F4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金梧国际综</w:t>
      </w:r>
      <w:r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合组T</w:t>
      </w:r>
      <w:r>
        <w:rPr>
          <w:rStyle w:val="a3"/>
          <w:rFonts w:ascii="微软雅黑" w:eastAsia="微软雅黑" w:hAnsi="微软雅黑" w:cs="Arial"/>
          <w:color w:val="000000"/>
          <w:sz w:val="22"/>
          <w:szCs w:val="22"/>
        </w:rPr>
        <w:t>eam leader</w:t>
      </w:r>
      <w:r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，曾任职的猎头公司为</w:t>
      </w:r>
      <w:r w:rsidRPr="00D8711C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InterSearch中国区唯一成员</w:t>
      </w:r>
      <w:r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，</w:t>
      </w:r>
      <w:r w:rsidRPr="00034EA2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目前还</w:t>
      </w:r>
      <w:r w:rsidRPr="00034EA2">
        <w:rPr>
          <w:rFonts w:ascii="微软雅黑" w:eastAsia="微软雅黑" w:hAnsi="微软雅黑" w:cs="Arial" w:hint="eastAsia"/>
          <w:b/>
          <w:color w:val="000000"/>
          <w:sz w:val="22"/>
          <w:szCs w:val="22"/>
        </w:rPr>
        <w:t>负责公司内部培训体系搭建。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业务方向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专注于银行，信托，基金子公司，三方财富等领域，擅长前台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业务和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销售类职位其中以大零售为主。</w:t>
      </w:r>
      <w:r>
        <w:rPr>
          <w:rFonts w:ascii="微软雅黑" w:eastAsia="微软雅黑" w:hAnsi="微软雅黑" w:cs="Arial"/>
          <w:color w:val="000000"/>
          <w:sz w:val="22"/>
          <w:szCs w:val="22"/>
        </w:rPr>
        <w:t>6年的金融猎头经验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积累了丰富的项目经验和大量的成功案例，熟悉招聘流程和培训、</w:t>
      </w:r>
      <w:r w:rsidRPr="00DF76FC">
        <w:rPr>
          <w:rFonts w:ascii="微软雅黑" w:eastAsia="微软雅黑" w:hAnsi="微软雅黑" w:cs="Arial" w:hint="eastAsia"/>
          <w:color w:val="000000"/>
          <w:sz w:val="22"/>
          <w:szCs w:val="22"/>
        </w:rPr>
        <w:t>擅长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职业生涯规划、面试技巧和</w:t>
      </w:r>
      <w:r w:rsidRPr="00DF76FC">
        <w:rPr>
          <w:rFonts w:ascii="微软雅黑" w:eastAsia="微软雅黑" w:hAnsi="微软雅黑" w:cs="Arial" w:hint="eastAsia"/>
          <w:color w:val="000000"/>
          <w:sz w:val="22"/>
          <w:szCs w:val="22"/>
        </w:rPr>
        <w:t>薪资谈判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辅导</w:t>
      </w:r>
      <w:r w:rsidRPr="00DF76FC">
        <w:rPr>
          <w:rFonts w:ascii="微软雅黑" w:eastAsia="微软雅黑" w:hAnsi="微软雅黑" w:cs="Arial" w:hint="eastAsia"/>
          <w:color w:val="000000"/>
          <w:sz w:val="22"/>
          <w:szCs w:val="22"/>
        </w:rPr>
        <w:t>。</w:t>
      </w:r>
    </w:p>
    <w:p w:rsidR="007A7879" w:rsidRDefault="007A7879" w:rsidP="007A7879">
      <w:pPr>
        <w:rPr>
          <w:b/>
        </w:rPr>
      </w:pPr>
    </w:p>
    <w:p w:rsidR="007A7879" w:rsidRDefault="007A7879" w:rsidP="007A7879">
      <w:pPr>
        <w:rPr>
          <w:b/>
        </w:rPr>
      </w:pPr>
    </w:p>
    <w:p w:rsidR="007A7879" w:rsidRDefault="007A7879" w:rsidP="007A7879">
      <w:pPr>
        <w:rPr>
          <w:b/>
        </w:rPr>
      </w:pPr>
    </w:p>
    <w:p w:rsidR="007A7879" w:rsidRPr="007A7879" w:rsidRDefault="007A7879" w:rsidP="007A7879">
      <w:pPr>
        <w:rPr>
          <w:b/>
        </w:rPr>
      </w:pPr>
    </w:p>
    <w:p w:rsidR="007A7879" w:rsidRPr="007A7879" w:rsidRDefault="007A7879" w:rsidP="001E18B8">
      <w:pPr>
        <w:rPr>
          <w:b/>
          <w:highlight w:val="lightGray"/>
          <w:shd w:val="pct15" w:color="auto" w:fill="FFFFFF"/>
        </w:rPr>
      </w:pPr>
    </w:p>
    <w:p w:rsidR="007A7879" w:rsidRDefault="007A7879" w:rsidP="001E18B8">
      <w:pPr>
        <w:rPr>
          <w:b/>
          <w:highlight w:val="lightGray"/>
          <w:shd w:val="pct15" w:color="auto" w:fill="FFFFFF"/>
        </w:rPr>
      </w:pPr>
    </w:p>
    <w:p w:rsidR="001E18B8" w:rsidRPr="001E18B8" w:rsidRDefault="00A71813" w:rsidP="001E18B8">
      <w:pPr>
        <w:rPr>
          <w:rFonts w:ascii="微软雅黑" w:eastAsia="微软雅黑" w:hAnsi="微软雅黑" w:cs="Arial"/>
          <w:b/>
          <w:bCs/>
          <w:color w:val="000000"/>
          <w:kern w:val="0"/>
          <w:sz w:val="22"/>
        </w:rPr>
      </w:pPr>
      <w:r w:rsidRPr="007A7879">
        <w:rPr>
          <w:rFonts w:ascii="微软雅黑" w:eastAsia="微软雅黑" w:hAnsi="微软雅黑" w:cs="Arial" w:hint="eastAsia"/>
          <w:b/>
          <w:noProof/>
          <w:color w:val="000000"/>
          <w:kern w:val="0"/>
          <w:sz w:val="24"/>
          <w:highlight w:val="lightGray"/>
          <w:shd w:val="pct15" w:color="auto" w:fill="FFFFFF"/>
        </w:rPr>
        <w:drawing>
          <wp:anchor distT="0" distB="0" distL="114300" distR="114300" simplePos="0" relativeHeight="251655680" behindDoc="0" locked="0" layoutInCell="1" allowOverlap="1" wp14:anchorId="3FCAEEEA" wp14:editId="673C4E6A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571625" cy="23552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杨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8B8" w:rsidRPr="007A7879">
        <w:rPr>
          <w:rFonts w:ascii="微软雅黑" w:eastAsia="微软雅黑" w:hAnsi="微软雅黑" w:hint="eastAsia"/>
          <w:b/>
          <w:sz w:val="22"/>
          <w:highlight w:val="lightGray"/>
          <w:shd w:val="pct15" w:color="auto" w:fill="FFFFFF"/>
        </w:rPr>
        <w:t>杨静：</w:t>
      </w:r>
      <w:r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金梧国际证券基金Team leader。毕业于黑龙江大学，情报学硕士，5年金融猎头从业经验</w:t>
      </w:r>
      <w:r w:rsid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。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专注于信托，证券，基金，保险资管等领域，尤其熟悉证券和基金二级市场</w:t>
      </w:r>
      <w:r w:rsidR="003E0384"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的</w:t>
      </w:r>
      <w:r w:rsidR="003E0384" w:rsidRPr="00753536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固定收益及权益投资</w:t>
      </w:r>
      <w:r w:rsidR="00A668D0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研究</w:t>
      </w:r>
      <w:r w:rsidR="003E0384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岗位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</w:t>
      </w:r>
      <w:r w:rsidR="001E18B8"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不仅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在</w:t>
      </w:r>
      <w:r w:rsidR="003E0384"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上述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领</w:t>
      </w:r>
      <w:r>
        <w:rPr>
          <w:rFonts w:ascii="微软雅黑" w:eastAsia="微软雅黑" w:hAnsi="微软雅黑" w:cs="Arial" w:hint="eastAsia"/>
          <w:color w:val="000000"/>
          <w:sz w:val="22"/>
        </w:rPr>
        <w:t>域积累了丰富的招聘经验</w:t>
      </w:r>
      <w:r w:rsidR="001E18B8">
        <w:rPr>
          <w:rFonts w:ascii="微软雅黑" w:eastAsia="微软雅黑" w:hAnsi="微软雅黑" w:cs="Arial" w:hint="eastAsia"/>
          <w:color w:val="000000"/>
          <w:sz w:val="22"/>
        </w:rPr>
        <w:t>，同时对该领域的职业生涯规划、面试技巧和</w:t>
      </w:r>
      <w:r w:rsidR="001E18B8" w:rsidRPr="00DF76FC">
        <w:rPr>
          <w:rFonts w:ascii="微软雅黑" w:eastAsia="微软雅黑" w:hAnsi="微软雅黑" w:cs="Arial" w:hint="eastAsia"/>
          <w:color w:val="000000"/>
          <w:sz w:val="22"/>
        </w:rPr>
        <w:t>薪资谈判</w:t>
      </w:r>
      <w:r w:rsidR="001E18B8">
        <w:rPr>
          <w:rFonts w:ascii="微软雅黑" w:eastAsia="微软雅黑" w:hAnsi="微软雅黑" w:cs="Arial" w:hint="eastAsia"/>
          <w:color w:val="000000"/>
          <w:sz w:val="22"/>
        </w:rPr>
        <w:t>有很深的专业度</w:t>
      </w:r>
      <w:r w:rsidR="001E18B8" w:rsidRPr="00DF76FC">
        <w:rPr>
          <w:rFonts w:ascii="微软雅黑" w:eastAsia="微软雅黑" w:hAnsi="微软雅黑" w:cs="Arial" w:hint="eastAsia"/>
          <w:color w:val="000000"/>
          <w:sz w:val="22"/>
        </w:rPr>
        <w:t>。</w:t>
      </w:r>
    </w:p>
    <w:p w:rsidR="001E18B8" w:rsidRDefault="001E18B8" w:rsidP="001E18B8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</w:p>
    <w:p w:rsidR="007A7879" w:rsidRDefault="007A7879" w:rsidP="001E18B8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</w:p>
    <w:p w:rsidR="007A7879" w:rsidRDefault="007A7879" w:rsidP="001E18B8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</w:p>
    <w:p w:rsidR="00A21166" w:rsidRDefault="00A21166" w:rsidP="001E18B8">
      <w:pPr>
        <w:pStyle w:val="a7"/>
        <w:spacing w:line="360" w:lineRule="auto"/>
        <w:rPr>
          <w:rFonts w:ascii="微软雅黑" w:eastAsia="微软雅黑" w:hAnsi="微软雅黑" w:cs="Arial" w:hint="eastAsia"/>
          <w:color w:val="000000"/>
          <w:sz w:val="22"/>
          <w:szCs w:val="22"/>
        </w:rPr>
      </w:pPr>
      <w:bookmarkStart w:id="0" w:name="_GoBack"/>
      <w:bookmarkEnd w:id="0"/>
    </w:p>
    <w:p w:rsidR="007A7879" w:rsidRDefault="007A7879" w:rsidP="001E18B8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</w:p>
    <w:p w:rsidR="001E18B8" w:rsidRDefault="001E18B8" w:rsidP="001E18B8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</w:p>
    <w:p w:rsidR="001E18B8" w:rsidRDefault="001E18B8" w:rsidP="007916C8">
      <w:pPr>
        <w:pStyle w:val="a7"/>
        <w:spacing w:line="360" w:lineRule="auto"/>
        <w:rPr>
          <w:rFonts w:ascii="微软雅黑" w:eastAsia="微软雅黑" w:hAnsi="微软雅黑" w:cs="Arial"/>
          <w:color w:val="000000"/>
          <w:sz w:val="22"/>
          <w:szCs w:val="22"/>
        </w:rPr>
      </w:pPr>
      <w:r w:rsidRPr="007A7879">
        <w:rPr>
          <w:rFonts w:ascii="微软雅黑" w:eastAsia="微软雅黑" w:hAnsi="微软雅黑" w:cs="Arial" w:hint="eastAsia"/>
          <w:noProof/>
          <w:color w:val="000000"/>
          <w:sz w:val="22"/>
          <w:szCs w:val="22"/>
          <w:highlight w:val="lightGray"/>
          <w:shd w:val="pct15" w:color="auto" w:fill="FFFFFF"/>
        </w:rPr>
        <w:drawing>
          <wp:anchor distT="0" distB="0" distL="114300" distR="114300" simplePos="0" relativeHeight="251652608" behindDoc="0" locked="0" layoutInCell="1" allowOverlap="1" wp14:anchorId="76435DAC" wp14:editId="116D905D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511300" cy="22669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石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879">
        <w:rPr>
          <w:rFonts w:ascii="微软雅黑" w:eastAsia="微软雅黑" w:hAnsi="微软雅黑" w:cs="Arial"/>
          <w:b/>
          <w:bCs/>
          <w:color w:val="000000"/>
          <w:sz w:val="22"/>
          <w:szCs w:val="22"/>
          <w:highlight w:val="lightGray"/>
          <w:shd w:val="pct15" w:color="auto" w:fill="FFFFFF"/>
        </w:rPr>
        <w:t>Kiokio-</w:t>
      </w:r>
      <w:r w:rsidRPr="007A7879">
        <w:rPr>
          <w:rFonts w:ascii="微软雅黑" w:eastAsia="微软雅黑" w:hAnsi="微软雅黑" w:cs="Arial" w:hint="eastAsia"/>
          <w:b/>
          <w:bCs/>
          <w:color w:val="000000"/>
          <w:sz w:val="22"/>
          <w:szCs w:val="22"/>
          <w:highlight w:val="lightGray"/>
          <w:shd w:val="pct15" w:color="auto" w:fill="FFFFFF"/>
        </w:rPr>
        <w:t>S</w:t>
      </w:r>
      <w:r w:rsidRPr="007A7879">
        <w:rPr>
          <w:rFonts w:ascii="微软雅黑" w:eastAsia="微软雅黑" w:hAnsi="微软雅黑" w:cs="Arial"/>
          <w:b/>
          <w:bCs/>
          <w:color w:val="000000"/>
          <w:sz w:val="22"/>
          <w:szCs w:val="22"/>
          <w:highlight w:val="lightGray"/>
          <w:shd w:val="pct15" w:color="auto" w:fill="FFFFFF"/>
        </w:rPr>
        <w:t>hi</w:t>
      </w:r>
      <w:r w:rsidRPr="007A7879">
        <w:rPr>
          <w:rFonts w:ascii="微软雅黑" w:eastAsia="微软雅黑" w:hAnsi="微软雅黑" w:cs="Arial" w:hint="eastAsia"/>
          <w:b/>
          <w:bCs/>
          <w:color w:val="000000"/>
          <w:sz w:val="22"/>
          <w:szCs w:val="22"/>
          <w:highlight w:val="lightGray"/>
          <w:shd w:val="pct15" w:color="auto" w:fill="FFFFFF"/>
        </w:rPr>
        <w:t>（石琼）：</w:t>
      </w:r>
      <w:r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金梧国际法律风控组T</w:t>
      </w:r>
      <w:r>
        <w:rPr>
          <w:rStyle w:val="a3"/>
          <w:rFonts w:ascii="微软雅黑" w:eastAsia="微软雅黑" w:hAnsi="微软雅黑" w:cs="Arial"/>
          <w:color w:val="000000"/>
          <w:sz w:val="22"/>
          <w:szCs w:val="22"/>
        </w:rPr>
        <w:t>eam leader</w:t>
      </w:r>
      <w:r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，上海大学</w:t>
      </w:r>
      <w:r w:rsidRPr="004D72CF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硕士，</w:t>
      </w:r>
      <w:r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4年金融猎头经验。</w:t>
      </w:r>
      <w:r w:rsidRPr="001E18B8">
        <w:rPr>
          <w:rFonts w:ascii="微软雅黑" w:eastAsia="微软雅黑" w:hAnsi="微软雅黑" w:cs="Arial" w:hint="eastAsia"/>
          <w:color w:val="000000"/>
          <w:sz w:val="22"/>
          <w:szCs w:val="22"/>
        </w:rPr>
        <w:t>熟悉招聘流程，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专注于银行，信托，保险资管，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券商资管、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基金子公司等资管领域，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尤其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擅长法务合规和风控等中台职位。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为客户成功推荐过银行金市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部风控总助，信托风控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/法务/业务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部门总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，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保险资管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风控合规部门总，券商质控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等</w:t>
      </w:r>
      <w:r>
        <w:rPr>
          <w:rFonts w:ascii="微软雅黑" w:eastAsia="微软雅黑" w:hAnsi="微软雅黑" w:cs="Arial" w:hint="eastAsia"/>
          <w:color w:val="000000"/>
          <w:sz w:val="22"/>
          <w:szCs w:val="22"/>
        </w:rPr>
        <w:t>职位</w:t>
      </w:r>
      <w:r w:rsidRPr="00753536">
        <w:rPr>
          <w:rFonts w:ascii="微软雅黑" w:eastAsia="微软雅黑" w:hAnsi="微软雅黑" w:cs="Arial" w:hint="eastAsia"/>
          <w:color w:val="000000"/>
          <w:sz w:val="22"/>
          <w:szCs w:val="22"/>
        </w:rPr>
        <w:t>。</w:t>
      </w:r>
      <w:r w:rsidR="007916C8" w:rsidRPr="007916C8">
        <w:rPr>
          <w:rFonts w:ascii="微软雅黑" w:eastAsia="微软雅黑" w:hAnsi="微软雅黑" w:cs="Arial" w:hint="eastAsia"/>
          <w:color w:val="000000"/>
          <w:sz w:val="22"/>
          <w:szCs w:val="22"/>
        </w:rPr>
        <w:t>在招聘领域积累了一定</w:t>
      </w:r>
      <w:r w:rsidR="007916C8">
        <w:rPr>
          <w:rFonts w:ascii="微软雅黑" w:eastAsia="微软雅黑" w:hAnsi="微软雅黑" w:cs="Arial" w:hint="eastAsia"/>
          <w:color w:val="000000"/>
          <w:sz w:val="22"/>
          <w:szCs w:val="22"/>
        </w:rPr>
        <w:t>的实战经验，深刻理解金融机构用人需求，能更好地为候</w:t>
      </w:r>
      <w:r w:rsidR="007916C8" w:rsidRPr="007916C8">
        <w:rPr>
          <w:rFonts w:ascii="微软雅黑" w:eastAsia="微软雅黑" w:hAnsi="微软雅黑" w:cs="Arial" w:hint="eastAsia"/>
          <w:color w:val="000000"/>
          <w:sz w:val="22"/>
          <w:szCs w:val="22"/>
        </w:rPr>
        <w:t>人提供金融职业生涯规划、金融圈动态分享和面试辅导。</w:t>
      </w:r>
      <w:r w:rsidR="007916C8">
        <w:rPr>
          <w:rFonts w:ascii="微软雅黑" w:eastAsia="微软雅黑" w:hAnsi="微软雅黑" w:cs="Arial" w:hint="eastAsia"/>
          <w:color w:val="000000"/>
          <w:sz w:val="22"/>
          <w:szCs w:val="22"/>
        </w:rPr>
        <w:t xml:space="preserve">                               </w:t>
      </w:r>
    </w:p>
    <w:p w:rsidR="007C4C1B" w:rsidRPr="007A7879" w:rsidRDefault="007C4C1B">
      <w:pPr>
        <w:rPr>
          <w:b/>
        </w:rPr>
      </w:pPr>
    </w:p>
    <w:sectPr w:rsidR="007C4C1B" w:rsidRPr="007A7879" w:rsidSect="005A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EF" w:rsidRDefault="00C966EF" w:rsidP="00A668D0">
      <w:r>
        <w:separator/>
      </w:r>
    </w:p>
  </w:endnote>
  <w:endnote w:type="continuationSeparator" w:id="0">
    <w:p w:rsidR="00C966EF" w:rsidRDefault="00C966EF" w:rsidP="00A6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EF" w:rsidRDefault="00C966EF" w:rsidP="00A668D0">
      <w:r>
        <w:separator/>
      </w:r>
    </w:p>
  </w:footnote>
  <w:footnote w:type="continuationSeparator" w:id="0">
    <w:p w:rsidR="00C966EF" w:rsidRDefault="00C966EF" w:rsidP="00A6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D46"/>
    <w:rsid w:val="00034EA2"/>
    <w:rsid w:val="001E18B8"/>
    <w:rsid w:val="0033213A"/>
    <w:rsid w:val="003A43A8"/>
    <w:rsid w:val="003E0384"/>
    <w:rsid w:val="005A5140"/>
    <w:rsid w:val="00716978"/>
    <w:rsid w:val="00721D46"/>
    <w:rsid w:val="007916C8"/>
    <w:rsid w:val="007A7879"/>
    <w:rsid w:val="007C4C1B"/>
    <w:rsid w:val="00A21166"/>
    <w:rsid w:val="00A668D0"/>
    <w:rsid w:val="00A71813"/>
    <w:rsid w:val="00C966EF"/>
    <w:rsid w:val="00E8663A"/>
    <w:rsid w:val="00F9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0DB2E-A6D8-4C9A-BA80-EFD21D3C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81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668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68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6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68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6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68D0"/>
    <w:rPr>
      <w:sz w:val="18"/>
      <w:szCs w:val="18"/>
    </w:rPr>
  </w:style>
  <w:style w:type="paragraph" w:styleId="a7">
    <w:name w:val="Normal (Web)"/>
    <w:basedOn w:val="a"/>
    <w:uiPriority w:val="99"/>
    <w:unhideWhenUsed/>
    <w:rsid w:val="001E18B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FA1A-4AF7-42B4-880F-EF1D3CE8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MBA</cp:lastModifiedBy>
  <cp:revision>2</cp:revision>
  <dcterms:created xsi:type="dcterms:W3CDTF">2018-10-18T07:43:00Z</dcterms:created>
  <dcterms:modified xsi:type="dcterms:W3CDTF">2018-10-18T07:43:00Z</dcterms:modified>
</cp:coreProperties>
</file>