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87" w:rsidRPr="002B169E" w:rsidRDefault="008B6E87" w:rsidP="008B6E87"/>
    <w:p w:rsidR="00115FB9" w:rsidRPr="002B169E" w:rsidRDefault="00115FB9" w:rsidP="00115FB9">
      <w:pPr>
        <w:rPr>
          <w:rFonts w:ascii="微软雅黑" w:eastAsia="微软雅黑" w:hAnsi="微软雅黑" w:cs="Arial"/>
          <w:bCs/>
          <w:color w:val="000000"/>
          <w:kern w:val="0"/>
          <w:sz w:val="22"/>
        </w:rPr>
      </w:pPr>
      <w:r w:rsidRPr="002B169E">
        <w:rPr>
          <w:rFonts w:ascii="微软雅黑" w:eastAsia="微软雅黑" w:hAnsi="微软雅黑" w:cs="Arial" w:hint="eastAsia"/>
          <w:noProof/>
          <w:color w:val="000000"/>
          <w:kern w:val="0"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702800" cy="25524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杨静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800" cy="25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169E">
        <w:rPr>
          <w:rFonts w:ascii="微软雅黑" w:eastAsia="微软雅黑" w:hAnsi="微软雅黑" w:hint="eastAsia"/>
          <w:sz w:val="22"/>
        </w:rPr>
        <w:t>杨静：</w:t>
      </w:r>
      <w:r w:rsidRPr="002B169E">
        <w:rPr>
          <w:rStyle w:val="a3"/>
          <w:rFonts w:ascii="微软雅黑" w:eastAsia="微软雅黑" w:hAnsi="微软雅黑" w:cs="Arial" w:hint="eastAsia"/>
          <w:b w:val="0"/>
          <w:color w:val="000000"/>
          <w:kern w:val="0"/>
          <w:sz w:val="22"/>
        </w:rPr>
        <w:t>金梧国际证券基金Team leader。毕业于黑龙江大学，情报学硕士，5年金融猎头从业经验。</w:t>
      </w:r>
      <w:r w:rsidRPr="002B169E">
        <w:rPr>
          <w:rFonts w:ascii="微软雅黑" w:eastAsia="微软雅黑" w:hAnsi="微软雅黑" w:cs="Arial" w:hint="eastAsia"/>
          <w:color w:val="000000"/>
          <w:sz w:val="22"/>
          <w:shd w:val="clear" w:color="auto" w:fill="FFFFFF"/>
        </w:rPr>
        <w:t>专注于信托，证券，基金，保险资管等领域，尤其熟悉证券和基金二级市场的固定收益及权益投资研究岗位，不仅在上述领</w:t>
      </w:r>
      <w:r w:rsidRPr="002B169E">
        <w:rPr>
          <w:rFonts w:ascii="微软雅黑" w:eastAsia="微软雅黑" w:hAnsi="微软雅黑" w:cs="Arial" w:hint="eastAsia"/>
          <w:color w:val="000000"/>
          <w:sz w:val="22"/>
        </w:rPr>
        <w:t>域积累了丰富的招聘经验，同时对该领域的职业生涯规划、面试技巧和薪资谈判有很深的专业度。</w:t>
      </w:r>
    </w:p>
    <w:p w:rsidR="00F01E16" w:rsidRPr="002B169E" w:rsidRDefault="00F01E16" w:rsidP="008B6E87"/>
    <w:p w:rsidR="007E257F" w:rsidRPr="002B169E" w:rsidRDefault="007E257F" w:rsidP="008B6E87"/>
    <w:p w:rsidR="007E257F" w:rsidRPr="002B169E" w:rsidRDefault="007E257F" w:rsidP="008B6E87"/>
    <w:p w:rsidR="007E257F" w:rsidRPr="002B169E" w:rsidRDefault="007E257F" w:rsidP="008B6E87"/>
    <w:p w:rsidR="007E257F" w:rsidRPr="002B169E" w:rsidRDefault="007E257F" w:rsidP="008B6E87"/>
    <w:p w:rsidR="007E257F" w:rsidRPr="002B169E" w:rsidRDefault="007E257F" w:rsidP="008B6E87"/>
    <w:p w:rsidR="007E257F" w:rsidRPr="002B169E" w:rsidRDefault="007E257F" w:rsidP="008B6E87"/>
    <w:p w:rsidR="007E257F" w:rsidRPr="002B169E" w:rsidRDefault="007E257F" w:rsidP="008B6E87"/>
    <w:p w:rsidR="007E257F" w:rsidRPr="002B169E" w:rsidRDefault="007E257F" w:rsidP="008B6E87">
      <w:pPr>
        <w:rPr>
          <w:rFonts w:ascii="微软雅黑" w:eastAsia="微软雅黑" w:hAnsi="微软雅黑" w:cs="Arial"/>
          <w:color w:val="000000"/>
          <w:sz w:val="22"/>
        </w:rPr>
      </w:pPr>
      <w:r w:rsidRPr="002B169E">
        <w:rPr>
          <w:rStyle w:val="a3"/>
          <w:rFonts w:ascii="微软雅黑" w:eastAsia="微软雅黑" w:hAnsi="微软雅黑" w:cs="Arial"/>
          <w:b w:val="0"/>
          <w:color w:val="000000"/>
          <w:kern w:val="0"/>
          <w:sz w:val="22"/>
        </w:rPr>
        <w:t>Q</w:t>
      </w:r>
      <w:r w:rsidRPr="002B169E">
        <w:rPr>
          <w:rStyle w:val="a3"/>
          <w:rFonts w:ascii="微软雅黑" w:eastAsia="微软雅黑" w:hAnsi="微软雅黑" w:cs="Arial" w:hint="eastAsia"/>
          <w:b w:val="0"/>
          <w:color w:val="000000"/>
          <w:kern w:val="0"/>
          <w:sz w:val="22"/>
        </w:rPr>
        <w:t>ueenie</w:t>
      </w:r>
      <w:r w:rsidRPr="002B169E">
        <w:rPr>
          <w:rStyle w:val="a3"/>
          <w:rFonts w:ascii="微软雅黑" w:eastAsia="微软雅黑" w:hAnsi="微软雅黑" w:cs="Arial"/>
          <w:b w:val="0"/>
          <w:color w:val="000000"/>
          <w:kern w:val="0"/>
          <w:sz w:val="22"/>
        </w:rPr>
        <w:t xml:space="preserve"> W</w:t>
      </w:r>
      <w:r w:rsidRPr="002B169E">
        <w:rPr>
          <w:rStyle w:val="a3"/>
          <w:rFonts w:ascii="微软雅黑" w:eastAsia="微软雅黑" w:hAnsi="微软雅黑" w:cs="Arial" w:hint="eastAsia"/>
          <w:b w:val="0"/>
          <w:color w:val="000000"/>
          <w:kern w:val="0"/>
          <w:sz w:val="22"/>
        </w:rPr>
        <w:t>ang（王琼琼）：金梧国际证券基金Senior Consultant。毕业于东南大学，哲学硕士，</w:t>
      </w:r>
      <w:r w:rsidRPr="002B169E">
        <w:rPr>
          <w:rStyle w:val="a3"/>
          <w:rFonts w:ascii="微软雅黑" w:eastAsia="微软雅黑" w:hAnsi="微软雅黑" w:cs="Arial"/>
          <w:b w:val="0"/>
          <w:color w:val="000000"/>
          <w:kern w:val="0"/>
          <w:sz w:val="22"/>
        </w:rPr>
        <w:t>3</w:t>
      </w:r>
      <w:r w:rsidRPr="002B169E">
        <w:rPr>
          <w:rStyle w:val="a3"/>
          <w:rFonts w:ascii="微软雅黑" w:eastAsia="微软雅黑" w:hAnsi="微软雅黑" w:cs="Arial" w:hint="eastAsia"/>
          <w:b w:val="0"/>
          <w:color w:val="000000"/>
          <w:kern w:val="0"/>
          <w:sz w:val="22"/>
        </w:rPr>
        <w:t>年金融猎头从业经验。</w:t>
      </w:r>
      <w:r w:rsidRPr="002B169E">
        <w:rPr>
          <w:rFonts w:ascii="微软雅黑" w:eastAsia="微软雅黑" w:hAnsi="微软雅黑" w:cs="Arial" w:hint="eastAsia"/>
          <w:color w:val="000000"/>
          <w:sz w:val="22"/>
          <w:shd w:val="clear" w:color="auto" w:fill="FFFFFF"/>
        </w:rPr>
        <w:t>专注于证券，基金，保险资管等领域，尤其熟悉证券基金二级市场投研、</w:t>
      </w:r>
      <w:r w:rsidRPr="002B169E">
        <w:rPr>
          <w:rFonts w:ascii="微软雅黑" w:eastAsia="微软雅黑" w:hAnsi="微软雅黑" w:cs="Arial"/>
          <w:color w:val="000000"/>
          <w:sz w:val="22"/>
          <w:shd w:val="clear" w:color="auto" w:fill="FFFFFF"/>
        </w:rPr>
        <w:t>销售</w:t>
      </w:r>
      <w:r w:rsidRPr="002B169E">
        <w:rPr>
          <w:rFonts w:ascii="微软雅黑" w:eastAsia="微软雅黑" w:hAnsi="微软雅黑" w:cs="Arial" w:hint="eastAsia"/>
          <w:color w:val="000000"/>
          <w:sz w:val="22"/>
          <w:shd w:val="clear" w:color="auto" w:fill="FFFFFF"/>
        </w:rPr>
        <w:t>相关职位</w:t>
      </w:r>
      <w:r w:rsidRPr="002B169E">
        <w:rPr>
          <w:rFonts w:ascii="微软雅黑" w:eastAsia="微软雅黑" w:hAnsi="微软雅黑" w:cs="Arial"/>
          <w:color w:val="000000"/>
          <w:sz w:val="22"/>
          <w:shd w:val="clear" w:color="auto" w:fill="FFFFFF"/>
        </w:rPr>
        <w:t>，</w:t>
      </w:r>
      <w:r w:rsidRPr="002B169E">
        <w:rPr>
          <w:rFonts w:ascii="微软雅黑" w:eastAsia="微软雅黑" w:hAnsi="微软雅黑" w:cs="Arial" w:hint="eastAsia"/>
          <w:color w:val="000000"/>
          <w:sz w:val="22"/>
          <w:shd w:val="clear" w:color="auto" w:fill="FFFFFF"/>
        </w:rPr>
        <w:t>对</w:t>
      </w:r>
      <w:r w:rsidRPr="002B169E">
        <w:rPr>
          <w:rFonts w:ascii="微软雅黑" w:eastAsia="微软雅黑" w:hAnsi="微软雅黑" w:cs="Arial"/>
          <w:color w:val="000000"/>
          <w:sz w:val="22"/>
          <w:shd w:val="clear" w:color="auto" w:fill="FFFFFF"/>
        </w:rPr>
        <w:t>中后台</w:t>
      </w:r>
      <w:r w:rsidRPr="002B169E">
        <w:rPr>
          <w:rFonts w:ascii="微软雅黑" w:eastAsia="微软雅黑" w:hAnsi="微软雅黑" w:cs="Arial" w:hint="eastAsia"/>
          <w:color w:val="000000"/>
          <w:sz w:val="22"/>
          <w:shd w:val="clear" w:color="auto" w:fill="FFFFFF"/>
        </w:rPr>
        <w:t>产品、</w:t>
      </w:r>
      <w:r w:rsidRPr="002B169E">
        <w:rPr>
          <w:rFonts w:ascii="微软雅黑" w:eastAsia="微软雅黑" w:hAnsi="微软雅黑" w:cs="Arial"/>
          <w:color w:val="000000"/>
          <w:sz w:val="22"/>
          <w:shd w:val="clear" w:color="auto" w:fill="FFFFFF"/>
        </w:rPr>
        <w:t>运营、IT</w:t>
      </w:r>
      <w:r w:rsidRPr="002B169E">
        <w:rPr>
          <w:rFonts w:ascii="微软雅黑" w:eastAsia="微软雅黑" w:hAnsi="微软雅黑" w:cs="Arial" w:hint="eastAsia"/>
          <w:color w:val="000000"/>
          <w:sz w:val="22"/>
          <w:shd w:val="clear" w:color="auto" w:fill="FFFFFF"/>
        </w:rPr>
        <w:t>也有</w:t>
      </w:r>
      <w:r w:rsidRPr="002B169E">
        <w:rPr>
          <w:rFonts w:ascii="微软雅黑" w:eastAsia="微软雅黑" w:hAnsi="微软雅黑" w:cs="Arial"/>
          <w:color w:val="000000"/>
          <w:sz w:val="22"/>
          <w:shd w:val="clear" w:color="auto" w:fill="FFFFFF"/>
        </w:rPr>
        <w:t>丰富的招聘经验</w:t>
      </w:r>
      <w:r w:rsidRPr="002B169E">
        <w:rPr>
          <w:rFonts w:ascii="微软雅黑" w:eastAsia="微软雅黑" w:hAnsi="微软雅黑" w:cs="Arial" w:hint="eastAsia"/>
          <w:color w:val="000000"/>
          <w:sz w:val="22"/>
          <w:shd w:val="clear" w:color="auto" w:fill="FFFFFF"/>
        </w:rPr>
        <w:t>，能够</w:t>
      </w:r>
      <w:r w:rsidRPr="002B169E">
        <w:rPr>
          <w:rFonts w:ascii="微软雅黑" w:eastAsia="微软雅黑" w:hAnsi="微软雅黑" w:cs="Arial" w:hint="eastAsia"/>
          <w:color w:val="000000"/>
          <w:sz w:val="22"/>
        </w:rPr>
        <w:t>深刻理解金融机构的用人需求，致力于为候选人提供全面</w:t>
      </w:r>
      <w:r w:rsidRPr="002B169E">
        <w:rPr>
          <w:rFonts w:ascii="微软雅黑" w:eastAsia="微软雅黑" w:hAnsi="微软雅黑" w:cs="Arial"/>
          <w:color w:val="000000"/>
          <w:sz w:val="22"/>
        </w:rPr>
        <w:t>的</w:t>
      </w:r>
      <w:r w:rsidRPr="002B169E">
        <w:rPr>
          <w:rFonts w:ascii="微软雅黑" w:eastAsia="微软雅黑" w:hAnsi="微软雅黑" w:cs="Arial" w:hint="eastAsia"/>
          <w:color w:val="000000"/>
          <w:sz w:val="22"/>
        </w:rPr>
        <w:t>金融职业生涯规划和面试</w:t>
      </w:r>
      <w:r w:rsidRPr="002B169E">
        <w:rPr>
          <w:rFonts w:ascii="微软雅黑" w:eastAsia="微软雅黑" w:hAnsi="微软雅黑" w:cs="Arial"/>
          <w:color w:val="000000"/>
          <w:sz w:val="22"/>
        </w:rPr>
        <w:t>技巧等相关经验分享</w:t>
      </w:r>
      <w:r w:rsidRPr="002B169E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1143000" y="971550"/>
            <wp:positionH relativeFrom="column">
              <wp:align>left</wp:align>
            </wp:positionH>
            <wp:positionV relativeFrom="paragraph">
              <wp:align>top</wp:align>
            </wp:positionV>
            <wp:extent cx="1510030" cy="2266462"/>
            <wp:effectExtent l="0" t="0" r="0" b="0"/>
            <wp:wrapSquare wrapText="bothSides"/>
            <wp:docPr id="3" name="图片 3" descr="C:\Users\ADMINI~1.PC-\AppData\Local\Temp\WeChat Files\181494ebba84de278ad4583f070e2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.PC-\AppData\Local\Temp\WeChat Files\181494ebba84de278ad4583f070e2a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226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169E">
        <w:rPr>
          <w:rFonts w:ascii="微软雅黑" w:eastAsia="微软雅黑" w:hAnsi="微软雅黑" w:cs="Arial" w:hint="eastAsia"/>
          <w:color w:val="000000"/>
          <w:sz w:val="22"/>
        </w:rPr>
        <w:t>。</w:t>
      </w:r>
    </w:p>
    <w:p w:rsidR="006C04E0" w:rsidRPr="002B169E" w:rsidRDefault="006C04E0" w:rsidP="008B6E87">
      <w:pPr>
        <w:rPr>
          <w:rFonts w:ascii="微软雅黑" w:eastAsia="微软雅黑" w:hAnsi="微软雅黑" w:cs="Arial"/>
          <w:color w:val="000000"/>
          <w:sz w:val="22"/>
        </w:rPr>
      </w:pPr>
    </w:p>
    <w:p w:rsidR="006C04E0" w:rsidRPr="002B169E" w:rsidRDefault="006C04E0" w:rsidP="008B6E87">
      <w:pPr>
        <w:rPr>
          <w:rFonts w:ascii="微软雅黑" w:eastAsia="微软雅黑" w:hAnsi="微软雅黑" w:cs="Arial"/>
          <w:color w:val="000000"/>
          <w:sz w:val="22"/>
        </w:rPr>
      </w:pPr>
    </w:p>
    <w:p w:rsidR="006C04E0" w:rsidRPr="002B169E" w:rsidRDefault="006C04E0" w:rsidP="008B6E87">
      <w:pPr>
        <w:rPr>
          <w:rFonts w:ascii="微软雅黑" w:eastAsia="微软雅黑" w:hAnsi="微软雅黑" w:cs="Arial"/>
          <w:color w:val="000000"/>
          <w:sz w:val="22"/>
        </w:rPr>
      </w:pPr>
    </w:p>
    <w:p w:rsidR="006C04E0" w:rsidRPr="002B169E" w:rsidRDefault="006C04E0" w:rsidP="008B6E87">
      <w:pPr>
        <w:rPr>
          <w:rFonts w:ascii="微软雅黑" w:eastAsia="微软雅黑" w:hAnsi="微软雅黑" w:cs="Arial"/>
          <w:color w:val="000000"/>
          <w:sz w:val="22"/>
        </w:rPr>
      </w:pPr>
    </w:p>
    <w:p w:rsidR="006C04E0" w:rsidRPr="002B169E" w:rsidRDefault="006C04E0" w:rsidP="008B6E87">
      <w:pPr>
        <w:rPr>
          <w:rFonts w:ascii="微软雅黑" w:eastAsia="微软雅黑" w:hAnsi="微软雅黑" w:cs="Arial"/>
          <w:color w:val="000000"/>
          <w:sz w:val="22"/>
        </w:rPr>
      </w:pPr>
    </w:p>
    <w:p w:rsidR="006C04E0" w:rsidRPr="002B169E" w:rsidRDefault="006C04E0" w:rsidP="008B6E87"/>
    <w:p w:rsidR="006C04E0" w:rsidRDefault="006C04E0" w:rsidP="008B6E87">
      <w:pPr>
        <w:rPr>
          <w:rFonts w:ascii="微软雅黑" w:eastAsia="微软雅黑" w:hAnsi="微软雅黑" w:cs="Arial"/>
          <w:color w:val="000000"/>
          <w:sz w:val="22"/>
        </w:rPr>
      </w:pPr>
      <w:r w:rsidRPr="002B169E">
        <w:rPr>
          <w:rStyle w:val="a3"/>
          <w:rFonts w:hint="eastAsia"/>
          <w:b w:val="0"/>
          <w:kern w:val="0"/>
        </w:rPr>
        <w:t>刘璐：金梧国际证券基金</w:t>
      </w:r>
      <w:r w:rsidRPr="002B169E">
        <w:rPr>
          <w:rStyle w:val="a3"/>
          <w:rFonts w:ascii="微软雅黑" w:eastAsia="微软雅黑" w:hAnsi="微软雅黑" w:cs="Arial" w:hint="eastAsia"/>
          <w:b w:val="0"/>
          <w:color w:val="000000"/>
          <w:kern w:val="0"/>
          <w:sz w:val="22"/>
        </w:rPr>
        <w:t>Consultant。毕业于东华大学，硕士学位。</w:t>
      </w:r>
      <w:r w:rsidRPr="002B169E">
        <w:rPr>
          <w:rFonts w:ascii="微软雅黑" w:eastAsia="微软雅黑" w:hAnsi="微软雅黑" w:cs="Arial" w:hint="eastAsia"/>
          <w:color w:val="000000"/>
          <w:sz w:val="22"/>
        </w:rPr>
        <w:t>专注于基金、证券资管、保险资管、银行理财子公司的前中后台条线，在投研、销售及中后台岗位均有较丰富的招聘经验，运作了多个相关职位。具有快速学习和积累金融圈人脉资源的能力，并能快速为客户公司精准匹配相应人才需求。</w:t>
      </w:r>
      <w:r w:rsidRPr="002B169E">
        <w:rPr>
          <w:rFonts w:ascii="微软雅黑" w:eastAsia="微软雅黑" w:hAnsi="微软雅黑" w:cs="Arial"/>
          <w:noProof/>
          <w:color w:val="000000"/>
          <w:sz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36195</wp:posOffset>
            </wp:positionV>
            <wp:extent cx="1457325" cy="2183130"/>
            <wp:effectExtent l="19050" t="0" r="9525" b="0"/>
            <wp:wrapSquare wrapText="bothSides"/>
            <wp:docPr id="4" name="图片 3" descr="刘璐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刘璐照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169E">
        <w:rPr>
          <w:rFonts w:ascii="微软雅黑" w:eastAsia="微软雅黑" w:hAnsi="微软雅黑" w:cs="Arial" w:hint="eastAsia"/>
          <w:color w:val="000000"/>
          <w:sz w:val="22"/>
        </w:rPr>
        <w:t>同时对该类型岗位的职业生涯发展、薪酬情况及面试技巧有相关经验。</w:t>
      </w:r>
    </w:p>
    <w:p w:rsidR="002B169E" w:rsidRDefault="002B169E" w:rsidP="008B6E87">
      <w:pPr>
        <w:rPr>
          <w:rFonts w:ascii="微软雅黑" w:eastAsia="微软雅黑" w:hAnsi="微软雅黑" w:cs="Arial"/>
          <w:color w:val="000000"/>
          <w:sz w:val="22"/>
        </w:rPr>
      </w:pPr>
    </w:p>
    <w:p w:rsidR="002B169E" w:rsidRPr="002B169E" w:rsidRDefault="002B169E" w:rsidP="008B6E87">
      <w:pPr>
        <w:rPr>
          <w:rFonts w:ascii="微软雅黑" w:eastAsia="微软雅黑" w:hAnsi="微软雅黑" w:cs="Arial" w:hint="eastAsia"/>
          <w:color w:val="000000"/>
          <w:sz w:val="22"/>
        </w:rPr>
      </w:pPr>
      <w:bookmarkStart w:id="0" w:name="_GoBack"/>
      <w:bookmarkEnd w:id="0"/>
    </w:p>
    <w:p w:rsidR="00386F6C" w:rsidRPr="002B169E" w:rsidRDefault="00386F6C" w:rsidP="00386F6C">
      <w:pPr>
        <w:pStyle w:val="a4"/>
        <w:spacing w:line="360" w:lineRule="auto"/>
        <w:rPr>
          <w:rFonts w:ascii="微软雅黑" w:eastAsia="微软雅黑" w:hAnsi="微软雅黑" w:cs="Helvetica"/>
          <w:color w:val="616162"/>
          <w:sz w:val="21"/>
          <w:szCs w:val="21"/>
        </w:rPr>
      </w:pPr>
      <w:r w:rsidRPr="002B169E">
        <w:rPr>
          <w:rFonts w:ascii="微软雅黑" w:eastAsia="微软雅黑" w:hAnsi="微软雅黑" w:cs="Arial" w:hint="eastAsia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A489A6" wp14:editId="594166B7">
            <wp:simplePos x="0" y="0"/>
            <wp:positionH relativeFrom="column">
              <wp:posOffset>38100</wp:posOffset>
            </wp:positionH>
            <wp:positionV relativeFrom="paragraph">
              <wp:posOffset>148590</wp:posOffset>
            </wp:positionV>
            <wp:extent cx="1581150" cy="237236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周勇廷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69E">
        <w:rPr>
          <w:rStyle w:val="a3"/>
          <w:rFonts w:ascii="微软雅黑" w:eastAsia="微软雅黑" w:hAnsi="微软雅黑" w:cs="Arial" w:hint="eastAsia"/>
          <w:b w:val="0"/>
          <w:color w:val="000000"/>
          <w:sz w:val="22"/>
          <w:szCs w:val="22"/>
        </w:rPr>
        <w:t xml:space="preserve">合伙人 </w:t>
      </w:r>
      <w:r w:rsidRPr="002B169E">
        <w:rPr>
          <w:rStyle w:val="a3"/>
          <w:rFonts w:ascii="微软雅黑" w:eastAsia="微软雅黑" w:hAnsi="微软雅黑" w:cs="Arial"/>
          <w:b w:val="0"/>
          <w:color w:val="000000"/>
          <w:sz w:val="22"/>
          <w:szCs w:val="22"/>
        </w:rPr>
        <w:t>–</w:t>
      </w:r>
      <w:r w:rsidRPr="002B169E">
        <w:rPr>
          <w:rStyle w:val="a3"/>
          <w:rFonts w:ascii="微软雅黑" w:eastAsia="微软雅黑" w:hAnsi="微软雅黑" w:cs="Arial" w:hint="eastAsia"/>
          <w:b w:val="0"/>
          <w:color w:val="000000"/>
          <w:sz w:val="22"/>
          <w:szCs w:val="22"/>
        </w:rPr>
        <w:t xml:space="preserve"> </w:t>
      </w:r>
      <w:r w:rsidRPr="002B169E">
        <w:rPr>
          <w:rStyle w:val="a3"/>
          <w:rFonts w:ascii="微软雅黑" w:eastAsia="微软雅黑" w:hAnsi="微软雅黑" w:cs="Arial"/>
          <w:b w:val="0"/>
          <w:color w:val="000000"/>
          <w:sz w:val="22"/>
          <w:szCs w:val="22"/>
        </w:rPr>
        <w:t>Chris</w:t>
      </w:r>
      <w:r w:rsidRPr="002B169E">
        <w:rPr>
          <w:rStyle w:val="a3"/>
          <w:rFonts w:ascii="微软雅黑" w:eastAsia="微软雅黑" w:hAnsi="微软雅黑" w:cs="Arial" w:hint="eastAsia"/>
          <w:b w:val="0"/>
          <w:color w:val="000000"/>
          <w:sz w:val="22"/>
          <w:szCs w:val="22"/>
        </w:rPr>
        <w:t xml:space="preserve"> Zhou（周勇廷）</w:t>
      </w:r>
      <w:r w:rsidRPr="002B169E">
        <w:rPr>
          <w:rFonts w:ascii="微软雅黑" w:eastAsia="微软雅黑" w:hAnsi="微软雅黑" w:cs="Arial" w:hint="eastAsia"/>
          <w:color w:val="000000"/>
          <w:sz w:val="22"/>
          <w:szCs w:val="22"/>
        </w:rPr>
        <w:t>：</w:t>
      </w:r>
      <w:r w:rsidRPr="002B169E">
        <w:rPr>
          <w:rStyle w:val="a3"/>
          <w:rFonts w:ascii="微软雅黑" w:eastAsia="微软雅黑" w:hAnsi="微软雅黑" w:cs="Arial" w:hint="eastAsia"/>
          <w:b w:val="0"/>
          <w:color w:val="000000"/>
          <w:sz w:val="22"/>
          <w:szCs w:val="22"/>
        </w:rPr>
        <w:t>金梧人才合伙人，拥有多年人力资源服务商工作经验，致力于打造金融行业首屈一指的人力资源服务商，为金融行业实现人才资源的优化配置；为金融精英提供专业的职业生涯规划，目前带领团队已为70余家本土及国际金融企业提供人力资源服务，涵盖银行、证券、保险、基金、信托、租赁、股权投资、互联网金融等细分领域。</w:t>
      </w:r>
    </w:p>
    <w:p w:rsidR="00386F6C" w:rsidRPr="002B169E" w:rsidRDefault="00386F6C" w:rsidP="00386F6C">
      <w:pPr>
        <w:pStyle w:val="a4"/>
        <w:spacing w:line="360" w:lineRule="auto"/>
        <w:rPr>
          <w:rFonts w:ascii="微软雅黑" w:eastAsia="微软雅黑" w:hAnsi="微软雅黑" w:cs="Helvetica"/>
          <w:color w:val="616162"/>
          <w:sz w:val="21"/>
          <w:szCs w:val="21"/>
        </w:rPr>
      </w:pPr>
    </w:p>
    <w:p w:rsidR="00386F6C" w:rsidRPr="002B169E" w:rsidRDefault="00386F6C" w:rsidP="008B6E87">
      <w:pPr>
        <w:rPr>
          <w:rFonts w:ascii="微软雅黑" w:eastAsia="微软雅黑" w:hAnsi="微软雅黑" w:cs="Arial"/>
          <w:color w:val="000000"/>
          <w:sz w:val="22"/>
        </w:rPr>
      </w:pPr>
    </w:p>
    <w:sectPr w:rsidR="00386F6C" w:rsidRPr="002B169E" w:rsidSect="009E3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A5" w:rsidRDefault="00F639A5" w:rsidP="007E257F">
      <w:r>
        <w:separator/>
      </w:r>
    </w:p>
  </w:endnote>
  <w:endnote w:type="continuationSeparator" w:id="0">
    <w:p w:rsidR="00F639A5" w:rsidRDefault="00F639A5" w:rsidP="007E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A5" w:rsidRDefault="00F639A5" w:rsidP="007E257F">
      <w:r>
        <w:separator/>
      </w:r>
    </w:p>
  </w:footnote>
  <w:footnote w:type="continuationSeparator" w:id="0">
    <w:p w:rsidR="00F639A5" w:rsidRDefault="00F639A5" w:rsidP="007E2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2F7"/>
    <w:rsid w:val="00115FB9"/>
    <w:rsid w:val="002B169E"/>
    <w:rsid w:val="00386F6C"/>
    <w:rsid w:val="005121B4"/>
    <w:rsid w:val="006C04E0"/>
    <w:rsid w:val="006F59EA"/>
    <w:rsid w:val="00726D37"/>
    <w:rsid w:val="007E257F"/>
    <w:rsid w:val="00873329"/>
    <w:rsid w:val="008B6E87"/>
    <w:rsid w:val="009C71FD"/>
    <w:rsid w:val="009E331B"/>
    <w:rsid w:val="009F3EDC"/>
    <w:rsid w:val="00B7553A"/>
    <w:rsid w:val="00D41FEE"/>
    <w:rsid w:val="00E258D1"/>
    <w:rsid w:val="00F01E16"/>
    <w:rsid w:val="00F639A5"/>
    <w:rsid w:val="00F95B97"/>
    <w:rsid w:val="00FA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8815A"/>
  <w15:docId w15:val="{BEBD8598-4540-4ABE-8693-C0CB7D7B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1B4"/>
    <w:rPr>
      <w:b/>
      <w:bCs/>
    </w:rPr>
  </w:style>
  <w:style w:type="paragraph" w:styleId="a4">
    <w:name w:val="Normal (Web)"/>
    <w:basedOn w:val="a"/>
    <w:uiPriority w:val="99"/>
    <w:unhideWhenUsed/>
    <w:rsid w:val="005121B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E2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257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2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E257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C04E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C04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</dc:creator>
  <cp:keywords/>
  <dc:description/>
  <cp:lastModifiedBy>lenovo</cp:lastModifiedBy>
  <cp:revision>14</cp:revision>
  <dcterms:created xsi:type="dcterms:W3CDTF">2019-03-13T07:39:00Z</dcterms:created>
  <dcterms:modified xsi:type="dcterms:W3CDTF">2020-09-23T09:46:00Z</dcterms:modified>
</cp:coreProperties>
</file>