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92" w:rsidRDefault="00127092">
      <w:bookmarkStart w:id="0" w:name="_GoBack"/>
      <w:bookmarkEnd w:id="0"/>
    </w:p>
    <w:p w:rsidR="00127092" w:rsidRDefault="00224B7F">
      <w:pPr>
        <w:rPr>
          <w:rFonts w:ascii="微软雅黑" w:eastAsia="微软雅黑" w:hAnsi="微软雅黑" w:cs="Arial"/>
          <w:color w:val="000000"/>
          <w:sz w:val="22"/>
        </w:rPr>
      </w:pP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刘璐：金梧国际证券基金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Senior Consultant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。毕业于东华大学，硕士学位。</w:t>
      </w:r>
      <w:r>
        <w:rPr>
          <w:rFonts w:ascii="微软雅黑" w:eastAsia="微软雅黑" w:hAnsi="微软雅黑" w:cs="Arial" w:hint="eastAsia"/>
          <w:color w:val="000000"/>
          <w:sz w:val="22"/>
        </w:rPr>
        <w:t>专注于基金、证券资管、保险资管、银行理财子公司的前中后台条线，在投研、销售及中后台岗位均有较丰富的招聘经验，运作了多个相关职位。具有快速学习和积累金融圈人脉资源的能力，并能快速为客户公司精准匹配相应人才需求。</w:t>
      </w:r>
      <w:r>
        <w:rPr>
          <w:rFonts w:ascii="微软雅黑" w:eastAsia="微软雅黑" w:hAnsi="微软雅黑" w:cs="Arial"/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36195</wp:posOffset>
            </wp:positionV>
            <wp:extent cx="1457325" cy="2183130"/>
            <wp:effectExtent l="19050" t="0" r="9525" b="0"/>
            <wp:wrapSquare wrapText="bothSides"/>
            <wp:docPr id="4" name="图片 3" descr="刘璐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刘璐照片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Arial" w:hint="eastAsia"/>
          <w:color w:val="000000"/>
          <w:sz w:val="22"/>
        </w:rPr>
        <w:t>同时对该类型岗位的职业生涯发展、薪酬情况及面试技巧有相关经验。</w:t>
      </w:r>
    </w:p>
    <w:p w:rsidR="00127092" w:rsidRDefault="00127092">
      <w:pPr>
        <w:rPr>
          <w:rFonts w:ascii="微软雅黑" w:eastAsia="微软雅黑" w:hAnsi="微软雅黑" w:cs="Arial"/>
          <w:color w:val="000000"/>
          <w:sz w:val="22"/>
        </w:rPr>
      </w:pPr>
    </w:p>
    <w:p w:rsidR="00127092" w:rsidRDefault="00224B7F">
      <w:pPr>
        <w:rPr>
          <w:rFonts w:ascii="微软雅黑" w:eastAsia="微软雅黑" w:hAnsi="微软雅黑" w:cs="Arial"/>
          <w:color w:val="000000"/>
          <w:sz w:val="22"/>
        </w:rPr>
      </w:pPr>
      <w:r>
        <w:rPr>
          <w:rStyle w:val="aa"/>
          <w:rFonts w:ascii="微软雅黑" w:eastAsia="微软雅黑" w:hAnsi="微软雅黑" w:cs="Arial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125730</wp:posOffset>
            </wp:positionV>
            <wp:extent cx="1491615" cy="2239010"/>
            <wp:effectExtent l="0" t="0" r="1905" b="1270"/>
            <wp:wrapSquare wrapText="bothSides"/>
            <wp:docPr id="2" name="图片 3" descr="C:\Users\Administrator\Desktop\微信图片_20210302090556.jpg微信图片_2021030209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微信图片_20210302090556.jpg微信图片_2021030209055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刘洪远：金梧国际证券基金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Consultant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，曾就职于知名券商和私募基金</w:t>
      </w:r>
      <w:r>
        <w:rPr>
          <w:rFonts w:ascii="微软雅黑" w:eastAsia="微软雅黑" w:hAnsi="微软雅黑" w:cs="Arial" w:hint="eastAsia"/>
          <w:color w:val="000000"/>
          <w:sz w:val="22"/>
        </w:rPr>
        <w:t>，</w:t>
      </w:r>
      <w:r>
        <w:rPr>
          <w:rFonts w:ascii="微软雅黑" w:eastAsia="微软雅黑" w:hAnsi="微软雅黑" w:cs="Arial" w:hint="eastAsia"/>
          <w:color w:val="000000"/>
          <w:sz w:val="22"/>
        </w:rPr>
        <w:t>对于大资管行业各业务条线均有较为深入的了解，尤其在一二级投研领域积累了丰富的人脉资源和招聘经验</w:t>
      </w:r>
      <w:r>
        <w:rPr>
          <w:rFonts w:ascii="微软雅黑" w:eastAsia="微软雅黑" w:hAnsi="微软雅黑" w:cs="Arial" w:hint="eastAsia"/>
          <w:color w:val="000000"/>
          <w:sz w:val="22"/>
        </w:rPr>
        <w:t>，</w:t>
      </w:r>
      <w:r>
        <w:rPr>
          <w:rFonts w:ascii="微软雅黑" w:eastAsia="微软雅黑" w:hAnsi="微软雅黑" w:cs="Arial" w:hint="eastAsia"/>
          <w:color w:val="000000"/>
          <w:sz w:val="22"/>
        </w:rPr>
        <w:t>对于不同业务条线的职业发展有深入的理解。同时，对于相关的岗位招聘和面试有丰富的经验，能够从不同维度剖析应聘者和岗位，做综合性评估。</w:t>
      </w:r>
    </w:p>
    <w:p w:rsidR="00127092" w:rsidRDefault="00127092">
      <w:pPr>
        <w:pStyle w:val="a9"/>
        <w:spacing w:line="480" w:lineRule="atLeast"/>
        <w:rPr>
          <w:rFonts w:ascii="微软雅黑" w:eastAsia="微软雅黑" w:hAnsi="微软雅黑" w:cs="Arial"/>
          <w:color w:val="000000"/>
          <w:kern w:val="2"/>
          <w:sz w:val="22"/>
          <w:szCs w:val="22"/>
        </w:rPr>
      </w:pPr>
    </w:p>
    <w:sectPr w:rsidR="0012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7F" w:rsidRDefault="00224B7F" w:rsidP="00AA5C23">
      <w:r>
        <w:separator/>
      </w:r>
    </w:p>
  </w:endnote>
  <w:endnote w:type="continuationSeparator" w:id="0">
    <w:p w:rsidR="00224B7F" w:rsidRDefault="00224B7F" w:rsidP="00A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7F" w:rsidRDefault="00224B7F" w:rsidP="00AA5C23">
      <w:r>
        <w:separator/>
      </w:r>
    </w:p>
  </w:footnote>
  <w:footnote w:type="continuationSeparator" w:id="0">
    <w:p w:rsidR="00224B7F" w:rsidRDefault="00224B7F" w:rsidP="00AA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F7"/>
    <w:rsid w:val="00115FB9"/>
    <w:rsid w:val="00127092"/>
    <w:rsid w:val="0014129A"/>
    <w:rsid w:val="00224B7F"/>
    <w:rsid w:val="002F0419"/>
    <w:rsid w:val="004E7935"/>
    <w:rsid w:val="005121B4"/>
    <w:rsid w:val="006C04E0"/>
    <w:rsid w:val="006F59EA"/>
    <w:rsid w:val="00726D37"/>
    <w:rsid w:val="007E257F"/>
    <w:rsid w:val="00875B27"/>
    <w:rsid w:val="008B6E87"/>
    <w:rsid w:val="00986514"/>
    <w:rsid w:val="009E331B"/>
    <w:rsid w:val="009F3EDC"/>
    <w:rsid w:val="00AA5C23"/>
    <w:rsid w:val="00AD19D4"/>
    <w:rsid w:val="00B7553A"/>
    <w:rsid w:val="00E258D1"/>
    <w:rsid w:val="00F01E16"/>
    <w:rsid w:val="00FA32F7"/>
    <w:rsid w:val="02CF45DC"/>
    <w:rsid w:val="04FB7125"/>
    <w:rsid w:val="0FB463A8"/>
    <w:rsid w:val="10D84254"/>
    <w:rsid w:val="19F175B9"/>
    <w:rsid w:val="1F4F7040"/>
    <w:rsid w:val="23594168"/>
    <w:rsid w:val="393E58DF"/>
    <w:rsid w:val="3BD4777E"/>
    <w:rsid w:val="43D92B10"/>
    <w:rsid w:val="507D7D7F"/>
    <w:rsid w:val="51EB58DB"/>
    <w:rsid w:val="54FE6785"/>
    <w:rsid w:val="61292029"/>
    <w:rsid w:val="69885091"/>
    <w:rsid w:val="6BDB13E1"/>
    <w:rsid w:val="6F3449CD"/>
    <w:rsid w:val="7180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793CEA"/>
  <w15:docId w15:val="{23CFE855-E978-4BE5-9C88-B07892C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lenovo</cp:lastModifiedBy>
  <cp:revision>14</cp:revision>
  <dcterms:created xsi:type="dcterms:W3CDTF">2019-03-13T07:39:00Z</dcterms:created>
  <dcterms:modified xsi:type="dcterms:W3CDTF">2021-05-10T02:40:00Z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9852A5945B7B48C2A23866131B743205</vt:lpwstr>
  </property>
</Properties>
</file>